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FB12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sustainable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world</w:t>
      </w:r>
      <w:proofErr w:type="spellEnd"/>
      <w:r w:rsidRPr="006937F4">
        <w:rPr>
          <w:rFonts w:ascii="Aptos" w:hAnsi="Aptos"/>
        </w:rPr>
        <w:t>;</w:t>
      </w:r>
    </w:p>
    <w:p w14:paraId="102EB5FD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carefully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consider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resolve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feedback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suggestions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complaints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received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other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stakeholders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line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vision</w:t>
      </w:r>
      <w:proofErr w:type="spellEnd"/>
      <w:r w:rsidRPr="006937F4">
        <w:rPr>
          <w:rFonts w:ascii="Aptos" w:hAnsi="Aptos"/>
        </w:rPr>
        <w:t xml:space="preserve"> of a </w:t>
      </w:r>
      <w:proofErr w:type="spellStart"/>
      <w:r w:rsidRPr="006937F4">
        <w:rPr>
          <w:rFonts w:ascii="Aptos" w:hAnsi="Aptos"/>
        </w:rPr>
        <w:t>sustainable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future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organise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training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programmes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involvement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business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processes</w:t>
      </w:r>
      <w:proofErr w:type="spellEnd"/>
      <w:r w:rsidRPr="006937F4">
        <w:rPr>
          <w:rFonts w:ascii="Aptos" w:hAnsi="Aptos"/>
        </w:rPr>
        <w:t xml:space="preserve">. As a </w:t>
      </w:r>
      <w:proofErr w:type="spellStart"/>
      <w:r w:rsidRPr="006937F4">
        <w:rPr>
          <w:rFonts w:ascii="Aptos" w:hAnsi="Aptos"/>
        </w:rPr>
        <w:t>company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demonstrate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full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compliance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laws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regulations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operations</w:t>
      </w:r>
      <w:proofErr w:type="spellEnd"/>
      <w:r w:rsidRPr="006937F4">
        <w:rPr>
          <w:rFonts w:ascii="Aptos" w:hAnsi="Aptos"/>
        </w:rPr>
        <w:t>.</w:t>
      </w:r>
    </w:p>
    <w:p w14:paraId="6B085338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ENVIRONMENTAL PROTECTION AND WASTE MANAGEMENT POLICY</w:t>
      </w:r>
    </w:p>
    <w:p w14:paraId="38F71DF9" w14:textId="00FCF038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strive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assess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impact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accordance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law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minimise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harm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aiming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prevent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generation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purchasing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stage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correctly</w:t>
      </w:r>
      <w:proofErr w:type="spellEnd"/>
      <w:r w:rsidRPr="006937F4">
        <w:rPr>
          <w:rFonts w:ascii="Aptos" w:hAnsi="Aptos"/>
        </w:rPr>
        <w:t xml:space="preserve">, deliver it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licensed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organisations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aim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reduce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total </w:t>
      </w:r>
      <w:proofErr w:type="spellStart"/>
      <w:r w:rsidRPr="006937F4">
        <w:rPr>
          <w:rFonts w:ascii="Aptos" w:hAnsi="Aptos"/>
        </w:rPr>
        <w:t>amount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hazardous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materials</w:t>
      </w:r>
      <w:proofErr w:type="spellEnd"/>
      <w:r w:rsidRPr="006937F4">
        <w:rPr>
          <w:rFonts w:ascii="Aptos" w:hAnsi="Aptos"/>
        </w:rPr>
        <w:t xml:space="preserve"> in a </w:t>
      </w:r>
      <w:proofErr w:type="spellStart"/>
      <w:r w:rsidRPr="006937F4">
        <w:rPr>
          <w:rFonts w:ascii="Aptos" w:hAnsi="Aptos"/>
        </w:rPr>
        <w:t>controlled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manner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train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management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raise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' </w:t>
      </w:r>
      <w:proofErr w:type="spellStart"/>
      <w:r w:rsidRPr="006937F4">
        <w:rPr>
          <w:rFonts w:ascii="Aptos" w:hAnsi="Aptos"/>
        </w:rPr>
        <w:t>awareness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this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issue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necessary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infrastructure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efficient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use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resources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regularly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monitor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consumption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strive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raise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awareness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among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stakeholders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this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issue</w:t>
      </w:r>
      <w:proofErr w:type="spellEnd"/>
      <w:r w:rsidRPr="006937F4">
        <w:rPr>
          <w:rFonts w:ascii="Aptos" w:hAnsi="Aptos"/>
        </w:rPr>
        <w:t>.</w:t>
      </w:r>
    </w:p>
    <w:p w14:paraId="70F226F4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PURCHASING POLICY</w:t>
      </w:r>
    </w:p>
    <w:p w14:paraId="14CD62BE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commitment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protecting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prioritise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recycled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reusable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eco-labelled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when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purchasing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materials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hotel;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take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care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make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purchases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reduce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packaging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 (</w:t>
      </w:r>
      <w:proofErr w:type="spellStart"/>
      <w:r w:rsidRPr="006937F4">
        <w:rPr>
          <w:rFonts w:ascii="Aptos" w:hAnsi="Aptos"/>
        </w:rPr>
        <w:t>plastic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cardboard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etc</w:t>
      </w:r>
      <w:proofErr w:type="spellEnd"/>
      <w:r w:rsidRPr="006937F4">
        <w:rPr>
          <w:rFonts w:ascii="Aptos" w:hAnsi="Aptos"/>
        </w:rPr>
        <w:t xml:space="preserve">.).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favour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sustainable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alternatives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line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efficient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use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resources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reduction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waste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generation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source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principles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circular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economy</w:t>
      </w:r>
      <w:proofErr w:type="spellEnd"/>
      <w:r w:rsidRPr="006937F4">
        <w:rPr>
          <w:rFonts w:ascii="Aptos" w:hAnsi="Aptos"/>
        </w:rPr>
        <w:t>.</w:t>
      </w:r>
    </w:p>
    <w:p w14:paraId="2651CF7E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economy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reduce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carbon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footprint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favour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suppliers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procurement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products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materials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striving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continuously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increase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this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proportion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prioritise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logistics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planning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aimed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reducing</w:t>
      </w:r>
      <w:proofErr w:type="spellEnd"/>
      <w:r w:rsidRPr="006937F4">
        <w:rPr>
          <w:rFonts w:ascii="Aptos" w:hAnsi="Aptos"/>
        </w:rPr>
        <w:t xml:space="preserve"> transport-</w:t>
      </w:r>
      <w:proofErr w:type="spellStart"/>
      <w:r w:rsidRPr="006937F4">
        <w:rPr>
          <w:rFonts w:ascii="Aptos" w:hAnsi="Aptos"/>
        </w:rPr>
        <w:t>related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emissions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suppliers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high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performance</w:t>
      </w:r>
      <w:proofErr w:type="spellEnd"/>
      <w:r w:rsidRPr="006937F4">
        <w:rPr>
          <w:rFonts w:ascii="Aptos" w:hAnsi="Aptos"/>
        </w:rPr>
        <w:t>.</w:t>
      </w:r>
    </w:p>
    <w:p w14:paraId="16178A42" w14:textId="7CE2148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context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protecting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biodiversity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avoid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purchasing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endangered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species</w:t>
      </w:r>
      <w:proofErr w:type="spellEnd"/>
      <w:r w:rsidRPr="006937F4">
        <w:rPr>
          <w:rFonts w:ascii="Aptos" w:hAnsi="Aptos"/>
        </w:rPr>
        <w:t xml:space="preserve">;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only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purchase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permitted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legal </w:t>
      </w:r>
      <w:proofErr w:type="spellStart"/>
      <w:r w:rsidRPr="006937F4">
        <w:rPr>
          <w:rFonts w:ascii="Aptos" w:hAnsi="Aptos"/>
        </w:rPr>
        <w:t>framework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within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quotas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accordance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hunting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season</w:t>
      </w:r>
      <w:proofErr w:type="spellEnd"/>
      <w:r w:rsidRPr="006937F4">
        <w:rPr>
          <w:rFonts w:ascii="Aptos" w:hAnsi="Aptos"/>
        </w:rPr>
        <w:t xml:space="preserve"> (</w:t>
      </w:r>
      <w:proofErr w:type="spellStart"/>
      <w:r w:rsidRPr="006937F4">
        <w:rPr>
          <w:rFonts w:ascii="Aptos" w:hAnsi="Aptos"/>
        </w:rPr>
        <w:t>e.g</w:t>
      </w:r>
      <w:proofErr w:type="spellEnd"/>
      <w:r w:rsidRPr="006937F4">
        <w:rPr>
          <w:rFonts w:ascii="Aptos" w:hAnsi="Aptos"/>
        </w:rPr>
        <w:t xml:space="preserve">. tuna, </w:t>
      </w:r>
      <w:proofErr w:type="spellStart"/>
      <w:r w:rsidRPr="006937F4">
        <w:rPr>
          <w:rFonts w:ascii="Aptos" w:hAnsi="Aptos"/>
        </w:rPr>
        <w:t>swordfish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etc</w:t>
      </w:r>
      <w:proofErr w:type="spellEnd"/>
      <w:r w:rsidRPr="006937F4">
        <w:rPr>
          <w:rFonts w:ascii="Aptos" w:hAnsi="Aptos"/>
        </w:rPr>
        <w:t xml:space="preserve">.). </w:t>
      </w:r>
      <w:proofErr w:type="spellStart"/>
      <w:r w:rsidRPr="006937F4">
        <w:rPr>
          <w:rFonts w:ascii="Aptos" w:hAnsi="Aptos"/>
        </w:rPr>
        <w:t>Furthermore</w:t>
      </w:r>
      <w:proofErr w:type="spellEnd"/>
      <w:r w:rsidRPr="006937F4">
        <w:rPr>
          <w:rFonts w:ascii="Aptos" w:hAnsi="Aptos"/>
        </w:rPr>
        <w:t xml:space="preserve">, in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supplier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selection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processes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they </w:t>
      </w:r>
      <w:proofErr w:type="spellStart"/>
      <w:r w:rsidRPr="006937F4">
        <w:rPr>
          <w:rFonts w:ascii="Aptos" w:hAnsi="Aptos"/>
        </w:rPr>
        <w:t>approach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sustainability</w:t>
      </w:r>
      <w:proofErr w:type="spellEnd"/>
      <w:r w:rsidRPr="006937F4">
        <w:rPr>
          <w:rFonts w:ascii="Aptos" w:hAnsi="Aptos"/>
        </w:rPr>
        <w:t xml:space="preserve">, legal </w:t>
      </w:r>
      <w:proofErr w:type="spellStart"/>
      <w:r w:rsidRPr="006937F4">
        <w:rPr>
          <w:rFonts w:ascii="Aptos" w:hAnsi="Aptos"/>
        </w:rPr>
        <w:t>compliance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ethical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principles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same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sensitivity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awareness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cooperation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this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regard</w:t>
      </w:r>
      <w:proofErr w:type="spellEnd"/>
      <w:r w:rsidRPr="006937F4">
        <w:rPr>
          <w:rFonts w:ascii="Aptos" w:hAnsi="Aptos"/>
        </w:rPr>
        <w:t>.</w:t>
      </w:r>
    </w:p>
    <w:p w14:paraId="3EB0181C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suppliers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will</w:t>
      </w:r>
      <w:proofErr w:type="spellEnd"/>
      <w:r w:rsidRPr="006937F4">
        <w:rPr>
          <w:rFonts w:ascii="Aptos" w:hAnsi="Aptos"/>
        </w:rPr>
        <w:t xml:space="preserve"> be </w:t>
      </w:r>
      <w:proofErr w:type="spellStart"/>
      <w:r w:rsidRPr="006937F4">
        <w:rPr>
          <w:rFonts w:ascii="Aptos" w:hAnsi="Aptos"/>
        </w:rPr>
        <w:t>evaluated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according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GSTC (Global </w:t>
      </w:r>
      <w:proofErr w:type="spellStart"/>
      <w:r w:rsidRPr="006937F4">
        <w:rPr>
          <w:rFonts w:ascii="Aptos" w:hAnsi="Aptos"/>
        </w:rPr>
        <w:t>Sustainable</w:t>
      </w:r>
      <w:proofErr w:type="spellEnd"/>
      <w:r w:rsidRPr="006937F4">
        <w:rPr>
          <w:rFonts w:ascii="Aptos" w:hAnsi="Aptos"/>
        </w:rPr>
        <w:t xml:space="preserve"> Tourism </w:t>
      </w:r>
      <w:proofErr w:type="spellStart"/>
      <w:r w:rsidRPr="006937F4">
        <w:rPr>
          <w:rFonts w:ascii="Aptos" w:hAnsi="Aptos"/>
        </w:rPr>
        <w:t>Council</w:t>
      </w:r>
      <w:proofErr w:type="spellEnd"/>
      <w:r w:rsidRPr="006937F4">
        <w:rPr>
          <w:rFonts w:ascii="Aptos" w:hAnsi="Aptos"/>
        </w:rPr>
        <w:t xml:space="preserve">) </w:t>
      </w:r>
      <w:proofErr w:type="spellStart"/>
      <w:r w:rsidRPr="006937F4">
        <w:rPr>
          <w:rFonts w:ascii="Aptos" w:hAnsi="Aptos"/>
        </w:rPr>
        <w:t>criteria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prioritise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working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those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demonstrate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high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sustainability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performance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Supplier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selection</w:t>
      </w:r>
      <w:proofErr w:type="spellEnd"/>
      <w:r w:rsidRPr="006937F4">
        <w:rPr>
          <w:rFonts w:ascii="Aptos" w:hAnsi="Aptos"/>
        </w:rPr>
        <w:t xml:space="preserve"> is </w:t>
      </w:r>
      <w:proofErr w:type="spellStart"/>
      <w:r w:rsidRPr="006937F4">
        <w:rPr>
          <w:rFonts w:ascii="Aptos" w:hAnsi="Aptos"/>
        </w:rPr>
        <w:t>based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criteria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such</w:t>
      </w:r>
      <w:proofErr w:type="spellEnd"/>
      <w:r w:rsidRPr="006937F4">
        <w:rPr>
          <w:rFonts w:ascii="Aptos" w:hAnsi="Aptos"/>
        </w:rPr>
        <w:t xml:space="preserve"> as </w:t>
      </w:r>
      <w:proofErr w:type="spellStart"/>
      <w:r w:rsidRPr="006937F4">
        <w:rPr>
          <w:rFonts w:ascii="Aptos" w:hAnsi="Aptos"/>
        </w:rPr>
        <w:t>environmental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suitability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environmental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sustainability</w:t>
      </w:r>
      <w:proofErr w:type="spellEnd"/>
      <w:r w:rsidRPr="006937F4">
        <w:rPr>
          <w:rFonts w:ascii="Aptos" w:hAnsi="Aptos"/>
        </w:rPr>
        <w:t xml:space="preserve">, legal </w:t>
      </w:r>
      <w:proofErr w:type="spellStart"/>
      <w:r w:rsidRPr="006937F4">
        <w:rPr>
          <w:rFonts w:ascii="Aptos" w:hAnsi="Aptos"/>
        </w:rPr>
        <w:t>compliance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ethical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responsibility</w:t>
      </w:r>
      <w:proofErr w:type="spellEnd"/>
      <w:r w:rsidRPr="006937F4">
        <w:rPr>
          <w:rFonts w:ascii="Aptos" w:hAnsi="Aptos"/>
        </w:rPr>
        <w:t>.</w:t>
      </w:r>
    </w:p>
    <w:p w14:paraId="0499B075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CULTURAL AWARENESS POLICY</w:t>
      </w:r>
    </w:p>
    <w:p w14:paraId="17133A85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organise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promotions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events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discover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cultural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riches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region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Recognising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importance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protecting</w:t>
      </w:r>
      <w:proofErr w:type="spellEnd"/>
      <w:r w:rsidRPr="006937F4">
        <w:rPr>
          <w:rFonts w:ascii="Aptos" w:hAnsi="Aptos"/>
        </w:rPr>
        <w:t xml:space="preserve"> Uludağ </w:t>
      </w:r>
      <w:proofErr w:type="spellStart"/>
      <w:r w:rsidRPr="006937F4">
        <w:rPr>
          <w:rFonts w:ascii="Aptos" w:hAnsi="Aptos"/>
        </w:rPr>
        <w:t>National</w:t>
      </w:r>
      <w:proofErr w:type="spellEnd"/>
      <w:r w:rsidRPr="006937F4">
        <w:rPr>
          <w:rFonts w:ascii="Aptos" w:hAnsi="Aptos"/>
        </w:rPr>
        <w:t xml:space="preserve"> Park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surrounding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areas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plan </w:t>
      </w:r>
      <w:proofErr w:type="spellStart"/>
      <w:r w:rsidRPr="006937F4">
        <w:rPr>
          <w:rFonts w:ascii="Aptos" w:hAnsi="Aptos"/>
        </w:rPr>
        <w:t>programmes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promote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encourage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nature-friendly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low-impact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conscious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tourism</w:t>
      </w:r>
      <w:proofErr w:type="spellEnd"/>
      <w:r w:rsidRPr="006937F4">
        <w:rPr>
          <w:rFonts w:ascii="Aptos" w:hAnsi="Aptos"/>
        </w:rPr>
        <w:t>.</w:t>
      </w:r>
    </w:p>
    <w:p w14:paraId="57B8B4C4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respect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culture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traditions</w:t>
      </w:r>
      <w:proofErr w:type="spellEnd"/>
      <w:r w:rsidRPr="006937F4">
        <w:rPr>
          <w:rFonts w:ascii="Aptos" w:hAnsi="Aptos"/>
        </w:rPr>
        <w:t xml:space="preserve">, do not </w:t>
      </w:r>
      <w:proofErr w:type="spellStart"/>
      <w:r w:rsidRPr="006937F4">
        <w:rPr>
          <w:rFonts w:ascii="Aptos" w:hAnsi="Aptos"/>
        </w:rPr>
        <w:t>tolerate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discrimination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recognise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contribution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different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cultures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regional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hospitably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preservation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historical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artefacts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communicate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consideration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sensitivities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needs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community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activities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work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collaboration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preserve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historical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cultural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heritage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contribute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protection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</w:t>
      </w:r>
      <w:proofErr w:type="spellEnd"/>
      <w:r w:rsidRPr="006937F4">
        <w:rPr>
          <w:rFonts w:ascii="Aptos" w:hAnsi="Aptos"/>
        </w:rPr>
        <w:t>.</w:t>
      </w:r>
    </w:p>
    <w:p w14:paraId="38706934" w14:textId="46BDB3F6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consider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protection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Uludağ's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ecosystem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biological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diversity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fundamental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responsibility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encourage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compliance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conservation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rules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during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activities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national</w:t>
      </w:r>
      <w:proofErr w:type="spellEnd"/>
      <w:r w:rsidRPr="006937F4">
        <w:rPr>
          <w:rFonts w:ascii="Aptos" w:hAnsi="Aptos"/>
        </w:rPr>
        <w:t xml:space="preserve"> park </w:t>
      </w:r>
      <w:proofErr w:type="spellStart"/>
      <w:r w:rsidRPr="006937F4">
        <w:rPr>
          <w:rFonts w:ascii="Aptos" w:hAnsi="Aptos"/>
        </w:rPr>
        <w:t>boundaries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organise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awareness-raising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activities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prevent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damage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natural</w:t>
      </w:r>
      <w:proofErr w:type="spellEnd"/>
      <w:r w:rsidRPr="006937F4">
        <w:rPr>
          <w:rFonts w:ascii="Aptos" w:hAnsi="Aptos"/>
        </w:rPr>
        <w:t xml:space="preserve"> life, </w:t>
      </w:r>
      <w:proofErr w:type="spellStart"/>
      <w:r w:rsidRPr="006937F4">
        <w:rPr>
          <w:rFonts w:ascii="Aptos" w:hAnsi="Aptos"/>
        </w:rPr>
        <w:t>vegetation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wildlife</w:t>
      </w:r>
      <w:proofErr w:type="spellEnd"/>
      <w:r w:rsidRPr="006937F4">
        <w:rPr>
          <w:rFonts w:ascii="Aptos" w:hAnsi="Aptos"/>
        </w:rPr>
        <w:t>.</w:t>
      </w:r>
    </w:p>
    <w:p w14:paraId="57BA1909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introduce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stakeholders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region's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cuisine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activities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culture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traditions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training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staff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inform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understand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geography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society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are</w:t>
      </w:r>
      <w:proofErr w:type="spellEnd"/>
      <w:r w:rsidRPr="006937F4">
        <w:rPr>
          <w:rFonts w:ascii="Aptos" w:hAnsi="Aptos"/>
        </w:rPr>
        <w:t xml:space="preserve"> in, </w:t>
      </w:r>
      <w:proofErr w:type="spellStart"/>
      <w:r w:rsidRPr="006937F4">
        <w:rPr>
          <w:rFonts w:ascii="Aptos" w:hAnsi="Aptos"/>
        </w:rPr>
        <w:t>respect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historical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lastRenderedPageBreak/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economic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cultural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projects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contribute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economic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employment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community</w:t>
      </w:r>
      <w:proofErr w:type="spellEnd"/>
      <w:r w:rsidRPr="006937F4">
        <w:rPr>
          <w:rFonts w:ascii="Aptos" w:hAnsi="Aptos"/>
        </w:rPr>
        <w:t>.</w:t>
      </w:r>
    </w:p>
    <w:p w14:paraId="195F5F90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HUMAN RIGHTS POLICY</w:t>
      </w:r>
    </w:p>
    <w:p w14:paraId="0CC193C4" w14:textId="0692BF33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' </w:t>
      </w:r>
      <w:proofErr w:type="spellStart"/>
      <w:r w:rsidRPr="006937F4">
        <w:rPr>
          <w:rFonts w:ascii="Aptos" w:hAnsi="Aptos"/>
        </w:rPr>
        <w:t>opinions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operate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participatory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management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approach</w:t>
      </w:r>
      <w:proofErr w:type="spellEnd"/>
      <w:r w:rsidRPr="006937F4">
        <w:rPr>
          <w:rFonts w:ascii="Aptos" w:hAnsi="Aptos"/>
        </w:rPr>
        <w:t xml:space="preserve"> in an </w:t>
      </w:r>
      <w:proofErr w:type="spellStart"/>
      <w:r w:rsidRPr="006937F4">
        <w:rPr>
          <w:rFonts w:ascii="Aptos" w:hAnsi="Aptos"/>
        </w:rPr>
        <w:t>open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equitable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transparent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absolutely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opposed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discrimination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basis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gender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language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race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age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socio-economic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status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education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ethnic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origin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religious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beliefs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similar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grounds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guarantee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benefit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equally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rights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fringe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benefits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rewards</w:t>
      </w:r>
      <w:proofErr w:type="spellEnd"/>
      <w:r w:rsidRPr="006937F4">
        <w:rPr>
          <w:rFonts w:ascii="Aptos" w:hAnsi="Aptos"/>
        </w:rPr>
        <w:t>.</w:t>
      </w:r>
    </w:p>
    <w:p w14:paraId="1F489293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ACCESSIBILITY POLICY</w:t>
      </w:r>
    </w:p>
    <w:p w14:paraId="33547912" w14:textId="23942D18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solutions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facilitate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access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products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services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individuals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special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needs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such</w:t>
      </w:r>
      <w:proofErr w:type="spellEnd"/>
      <w:r w:rsidRPr="006937F4">
        <w:rPr>
          <w:rFonts w:ascii="Aptos" w:hAnsi="Aptos"/>
        </w:rPr>
        <w:t xml:space="preserve"> as </w:t>
      </w:r>
      <w:proofErr w:type="spellStart"/>
      <w:r w:rsidRPr="006937F4">
        <w:rPr>
          <w:rFonts w:ascii="Aptos" w:hAnsi="Aptos"/>
        </w:rPr>
        <w:t>disabled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persons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safety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staff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special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needs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who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require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sensitive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attention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facility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supportive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where</w:t>
      </w:r>
      <w:proofErr w:type="spellEnd"/>
      <w:r w:rsidRPr="006937F4">
        <w:rPr>
          <w:rFonts w:ascii="Aptos" w:hAnsi="Aptos"/>
        </w:rPr>
        <w:t xml:space="preserve"> they can </w:t>
      </w:r>
      <w:proofErr w:type="spellStart"/>
      <w:r w:rsidRPr="006937F4">
        <w:rPr>
          <w:rFonts w:ascii="Aptos" w:hAnsi="Aptos"/>
        </w:rPr>
        <w:t>easily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communicate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problems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find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solutions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also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monitor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manage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processes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sustainability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perspective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prioritise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continuous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improvement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access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health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safety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needs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guests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staff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visitors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special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needs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physical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sensitivities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challenges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adapt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facility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meet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standards</w:t>
      </w:r>
      <w:proofErr w:type="spellEnd"/>
      <w:r w:rsidRPr="006937F4">
        <w:rPr>
          <w:rFonts w:ascii="Aptos" w:hAnsi="Aptos"/>
        </w:rPr>
        <w:t>.</w:t>
      </w:r>
    </w:p>
    <w:p w14:paraId="31F4613E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OUR CHILD RIGHTS POLICY</w:t>
      </w:r>
    </w:p>
    <w:p w14:paraId="3F8D97DD" w14:textId="0A5615EF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line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zero-tolerance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policy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towards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labour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do not </w:t>
      </w:r>
      <w:proofErr w:type="spellStart"/>
      <w:r w:rsidRPr="006937F4">
        <w:rPr>
          <w:rFonts w:ascii="Aptos" w:hAnsi="Aptos"/>
        </w:rPr>
        <w:t>employ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labour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hotel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expect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same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diligence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business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partners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create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safe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comfortable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spaces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premises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allow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express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thoughts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freely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prioritise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service </w:t>
      </w:r>
      <w:proofErr w:type="spellStart"/>
      <w:r w:rsidRPr="006937F4">
        <w:rPr>
          <w:rFonts w:ascii="Aptos" w:hAnsi="Aptos"/>
        </w:rPr>
        <w:t>delivery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staff</w:t>
      </w:r>
      <w:proofErr w:type="spellEnd"/>
      <w:r w:rsidRPr="006937F4">
        <w:rPr>
          <w:rFonts w:ascii="Aptos" w:hAnsi="Aptos"/>
        </w:rPr>
        <w:t xml:space="preserve"> on </w:t>
      </w:r>
      <w:proofErr w:type="spellStart"/>
      <w:r w:rsidRPr="006937F4">
        <w:rPr>
          <w:rFonts w:ascii="Aptos" w:hAnsi="Aptos"/>
        </w:rPr>
        <w:t>children's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rights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prevention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abuse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raising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awareness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potential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risks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parents</w:t>
      </w:r>
      <w:proofErr w:type="spellEnd"/>
      <w:r w:rsidRPr="006937F4">
        <w:rPr>
          <w:rFonts w:ascii="Aptos" w:hAnsi="Aptos"/>
        </w:rPr>
        <w:t xml:space="preserve">' </w:t>
      </w:r>
      <w:proofErr w:type="spellStart"/>
      <w:r w:rsidRPr="006937F4">
        <w:rPr>
          <w:rFonts w:ascii="Aptos" w:hAnsi="Aptos"/>
        </w:rPr>
        <w:t>attitudes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towards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adult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supervision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events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involving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remain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vigilant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areas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where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responsible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return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parents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various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projects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aimed</w:t>
      </w:r>
      <w:proofErr w:type="spellEnd"/>
      <w:r w:rsidRPr="006937F4">
        <w:rPr>
          <w:rFonts w:ascii="Aptos" w:hAnsi="Aptos"/>
        </w:rPr>
        <w:t xml:space="preserve"> at </w:t>
      </w:r>
      <w:proofErr w:type="spellStart"/>
      <w:r w:rsidRPr="006937F4">
        <w:rPr>
          <w:rFonts w:ascii="Aptos" w:hAnsi="Aptos"/>
        </w:rPr>
        <w:t>protecting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rights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immediately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inform</w:t>
      </w:r>
      <w:proofErr w:type="spellEnd"/>
      <w:r w:rsidRPr="006937F4">
        <w:rPr>
          <w:rFonts w:ascii="Aptos" w:hAnsi="Aptos"/>
        </w:rPr>
        <w:t xml:space="preserve"> hotel </w:t>
      </w:r>
      <w:proofErr w:type="spellStart"/>
      <w:r w:rsidRPr="006937F4">
        <w:rPr>
          <w:rFonts w:ascii="Aptos" w:hAnsi="Aptos"/>
        </w:rPr>
        <w:t>management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any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suspicious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situations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involving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seek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assistance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relevant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lines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if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necessary</w:t>
      </w:r>
      <w:proofErr w:type="spellEnd"/>
      <w:r w:rsidRPr="006937F4">
        <w:rPr>
          <w:rFonts w:ascii="Aptos" w:hAnsi="Aptos"/>
        </w:rPr>
        <w:t>.</w:t>
      </w:r>
    </w:p>
    <w:p w14:paraId="78C587BD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EMPLOYMENT, WOMEN'S RIGHTS AND EQUALITY POLICY</w:t>
      </w:r>
    </w:p>
    <w:p w14:paraId="4CF5649B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r w:rsidRPr="006937F4">
        <w:rPr>
          <w:rFonts w:ascii="Aptos" w:hAnsi="Aptos"/>
        </w:rPr>
        <w:t xml:space="preserve">First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foremost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regional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development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local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community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safeguard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health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safety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welfare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regardless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gender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women's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participation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workforce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offer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equal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opportunities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across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departments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apply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principle</w:t>
      </w:r>
      <w:proofErr w:type="spellEnd"/>
      <w:r w:rsidRPr="006937F4">
        <w:rPr>
          <w:rFonts w:ascii="Aptos" w:hAnsi="Aptos"/>
        </w:rPr>
        <w:t xml:space="preserve"> of ‘</w:t>
      </w:r>
      <w:proofErr w:type="spellStart"/>
      <w:r w:rsidRPr="006937F4">
        <w:rPr>
          <w:rFonts w:ascii="Aptos" w:hAnsi="Aptos"/>
        </w:rPr>
        <w:t>equal</w:t>
      </w:r>
      <w:proofErr w:type="spellEnd"/>
      <w:r w:rsidRPr="006937F4">
        <w:rPr>
          <w:rFonts w:ascii="Aptos" w:hAnsi="Aptos"/>
        </w:rPr>
        <w:t xml:space="preserve"> pay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equal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work</w:t>
      </w:r>
      <w:proofErr w:type="spellEnd"/>
      <w:r w:rsidRPr="006937F4">
        <w:rPr>
          <w:rFonts w:ascii="Aptos" w:hAnsi="Aptos"/>
        </w:rPr>
        <w:t xml:space="preserve">’ </w:t>
      </w:r>
      <w:proofErr w:type="spellStart"/>
      <w:r w:rsidRPr="006937F4">
        <w:rPr>
          <w:rFonts w:ascii="Aptos" w:hAnsi="Aptos"/>
        </w:rPr>
        <w:t>without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gender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discrimination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benefit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fairly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career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opportunities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primary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goal</w:t>
      </w:r>
      <w:proofErr w:type="spellEnd"/>
      <w:r w:rsidRPr="006937F4">
        <w:rPr>
          <w:rFonts w:ascii="Aptos" w:hAnsi="Aptos"/>
        </w:rPr>
        <w:t xml:space="preserve"> is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create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working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environment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where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enjoy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fair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peaceful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safe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equal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rights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where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there</w:t>
      </w:r>
      <w:proofErr w:type="spellEnd"/>
      <w:r w:rsidRPr="006937F4">
        <w:rPr>
          <w:rFonts w:ascii="Aptos" w:hAnsi="Aptos"/>
        </w:rPr>
        <w:t xml:space="preserve"> is </w:t>
      </w:r>
      <w:proofErr w:type="spellStart"/>
      <w:r w:rsidRPr="006937F4">
        <w:rPr>
          <w:rFonts w:ascii="Aptos" w:hAnsi="Aptos"/>
        </w:rPr>
        <w:t>no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discrimination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an </w:t>
      </w:r>
      <w:proofErr w:type="spellStart"/>
      <w:r w:rsidRPr="006937F4">
        <w:rPr>
          <w:rFonts w:ascii="Aptos" w:hAnsi="Aptos"/>
        </w:rPr>
        <w:t>environment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helps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balance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work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family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lives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offer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equal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opportunities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women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take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part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management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strictly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prevent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women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from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subjected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kind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abuse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harassment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discrimination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similar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negative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treatment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various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communication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channels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employees</w:t>
      </w:r>
      <w:proofErr w:type="spellEnd"/>
      <w:r w:rsidRPr="006937F4">
        <w:rPr>
          <w:rFonts w:ascii="Aptos" w:hAnsi="Aptos"/>
        </w:rPr>
        <w:t xml:space="preserve"> can </w:t>
      </w:r>
      <w:proofErr w:type="spellStart"/>
      <w:r w:rsidRPr="006937F4">
        <w:rPr>
          <w:rFonts w:ascii="Aptos" w:hAnsi="Aptos"/>
        </w:rPr>
        <w:t>freely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express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opinions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effective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use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channels</w:t>
      </w:r>
      <w:proofErr w:type="spellEnd"/>
      <w:r w:rsidRPr="006937F4">
        <w:rPr>
          <w:rFonts w:ascii="Aptos" w:hAnsi="Aptos"/>
        </w:rPr>
        <w:t xml:space="preserve">; </w:t>
      </w:r>
      <w:proofErr w:type="spellStart"/>
      <w:r w:rsidRPr="006937F4">
        <w:rPr>
          <w:rFonts w:ascii="Aptos" w:hAnsi="Aptos"/>
        </w:rPr>
        <w:t>when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necessary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utilise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support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line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Ministry</w:t>
      </w:r>
      <w:proofErr w:type="spellEnd"/>
      <w:r w:rsidRPr="006937F4">
        <w:rPr>
          <w:rFonts w:ascii="Aptos" w:hAnsi="Aptos"/>
        </w:rPr>
        <w:t xml:space="preserve"> of </w:t>
      </w:r>
      <w:proofErr w:type="spellStart"/>
      <w:r w:rsidRPr="006937F4">
        <w:rPr>
          <w:rFonts w:ascii="Aptos" w:hAnsi="Aptos"/>
        </w:rPr>
        <w:t>Family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Social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Policies</w:t>
      </w:r>
      <w:proofErr w:type="spellEnd"/>
      <w:r w:rsidRPr="006937F4">
        <w:rPr>
          <w:rFonts w:ascii="Aptos" w:hAnsi="Aptos"/>
        </w:rPr>
        <w:t xml:space="preserve">. </w:t>
      </w:r>
    </w:p>
    <w:p w14:paraId="7D216D64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</w:p>
    <w:p w14:paraId="23116019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regularly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provide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training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staff</w:t>
      </w:r>
      <w:proofErr w:type="spellEnd"/>
      <w:r w:rsidRPr="006937F4">
        <w:rPr>
          <w:rFonts w:ascii="Aptos" w:hAnsi="Aptos"/>
        </w:rPr>
        <w:t xml:space="preserve"> on how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behave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towards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groups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requiring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special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protection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such</w:t>
      </w:r>
      <w:proofErr w:type="spellEnd"/>
      <w:r w:rsidRPr="006937F4">
        <w:rPr>
          <w:rFonts w:ascii="Aptos" w:hAnsi="Aptos"/>
        </w:rPr>
        <w:t xml:space="preserve"> as </w:t>
      </w:r>
      <w:proofErr w:type="spellStart"/>
      <w:r w:rsidRPr="006937F4">
        <w:rPr>
          <w:rFonts w:ascii="Aptos" w:hAnsi="Aptos"/>
        </w:rPr>
        <w:t>women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children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people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with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disabilities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minorities</w:t>
      </w:r>
      <w:proofErr w:type="spellEnd"/>
      <w:r w:rsidRPr="006937F4">
        <w:rPr>
          <w:rFonts w:ascii="Aptos" w:hAnsi="Aptos"/>
        </w:rPr>
        <w:t xml:space="preserve">. </w:t>
      </w: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value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staff's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opinions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demonstrate</w:t>
      </w:r>
      <w:proofErr w:type="spellEnd"/>
      <w:r w:rsidRPr="006937F4">
        <w:rPr>
          <w:rFonts w:ascii="Aptos" w:hAnsi="Aptos"/>
        </w:rPr>
        <w:t xml:space="preserve"> a </w:t>
      </w:r>
      <w:proofErr w:type="spellStart"/>
      <w:r w:rsidRPr="006937F4">
        <w:rPr>
          <w:rFonts w:ascii="Aptos" w:hAnsi="Aptos"/>
        </w:rPr>
        <w:t>management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approach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that</w:t>
      </w:r>
      <w:proofErr w:type="spellEnd"/>
      <w:r w:rsidRPr="006937F4">
        <w:rPr>
          <w:rFonts w:ascii="Aptos" w:hAnsi="Aptos"/>
        </w:rPr>
        <w:t xml:space="preserve"> is </w:t>
      </w:r>
      <w:proofErr w:type="spellStart"/>
      <w:r w:rsidRPr="006937F4">
        <w:rPr>
          <w:rFonts w:ascii="Aptos" w:hAnsi="Aptos"/>
        </w:rPr>
        <w:t>solution-oriented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open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to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communication</w:t>
      </w:r>
      <w:proofErr w:type="spellEnd"/>
      <w:r w:rsidRPr="006937F4">
        <w:rPr>
          <w:rFonts w:ascii="Aptos" w:hAnsi="Aptos"/>
        </w:rPr>
        <w:t xml:space="preserve">, </w:t>
      </w:r>
      <w:proofErr w:type="spellStart"/>
      <w:r w:rsidRPr="006937F4">
        <w:rPr>
          <w:rFonts w:ascii="Aptos" w:hAnsi="Aptos"/>
        </w:rPr>
        <w:t>where</w:t>
      </w:r>
      <w:proofErr w:type="spellEnd"/>
      <w:r w:rsidRPr="006937F4">
        <w:rPr>
          <w:rFonts w:ascii="Aptos" w:hAnsi="Aptos"/>
        </w:rPr>
        <w:t xml:space="preserve"> they can </w:t>
      </w:r>
      <w:proofErr w:type="spellStart"/>
      <w:r w:rsidRPr="006937F4">
        <w:rPr>
          <w:rFonts w:ascii="Aptos" w:hAnsi="Aptos"/>
        </w:rPr>
        <w:t>freely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express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ideas</w:t>
      </w:r>
      <w:proofErr w:type="spellEnd"/>
      <w:r w:rsidRPr="006937F4">
        <w:rPr>
          <w:rFonts w:ascii="Aptos" w:hAnsi="Aptos"/>
        </w:rPr>
        <w:t>.</w:t>
      </w:r>
    </w:p>
    <w:p w14:paraId="6CA056E7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  <w:proofErr w:type="spellStart"/>
      <w:r w:rsidRPr="006937F4">
        <w:rPr>
          <w:rFonts w:ascii="Aptos" w:hAnsi="Aptos"/>
        </w:rPr>
        <w:t>We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inform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stakeholders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about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all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issues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outlined</w:t>
      </w:r>
      <w:proofErr w:type="spellEnd"/>
      <w:r w:rsidRPr="006937F4">
        <w:rPr>
          <w:rFonts w:ascii="Aptos" w:hAnsi="Aptos"/>
        </w:rPr>
        <w:t xml:space="preserve"> in </w:t>
      </w:r>
      <w:proofErr w:type="spellStart"/>
      <w:r w:rsidRPr="006937F4">
        <w:rPr>
          <w:rFonts w:ascii="Aptos" w:hAnsi="Aptos"/>
        </w:rPr>
        <w:t>our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policies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and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ensure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their</w:t>
      </w:r>
      <w:proofErr w:type="spellEnd"/>
      <w:r w:rsidRPr="006937F4">
        <w:rPr>
          <w:rFonts w:ascii="Aptos" w:hAnsi="Aptos"/>
        </w:rPr>
        <w:t xml:space="preserve"> </w:t>
      </w:r>
      <w:proofErr w:type="spellStart"/>
      <w:r w:rsidRPr="006937F4">
        <w:rPr>
          <w:rFonts w:ascii="Aptos" w:hAnsi="Aptos"/>
        </w:rPr>
        <w:t>involvement</w:t>
      </w:r>
      <w:proofErr w:type="spellEnd"/>
      <w:r w:rsidRPr="006937F4">
        <w:rPr>
          <w:rFonts w:ascii="Aptos" w:hAnsi="Aptos"/>
        </w:rPr>
        <w:t>.</w:t>
      </w:r>
    </w:p>
    <w:p w14:paraId="5E32C21E" w14:textId="77777777" w:rsidR="006937F4" w:rsidRPr="006937F4" w:rsidRDefault="006937F4" w:rsidP="006937F4">
      <w:pPr>
        <w:spacing w:line="240" w:lineRule="auto"/>
        <w:jc w:val="both"/>
        <w:rPr>
          <w:rFonts w:ascii="Aptos" w:hAnsi="Aptos"/>
        </w:rPr>
      </w:pPr>
    </w:p>
    <w:p w14:paraId="21E97B1E" w14:textId="7385CF97" w:rsidR="00A70927" w:rsidRPr="006937F4" w:rsidRDefault="006937F4" w:rsidP="006937F4">
      <w:pPr>
        <w:spacing w:line="240" w:lineRule="auto"/>
        <w:jc w:val="right"/>
        <w:rPr>
          <w:rFonts w:ascii="Aptos" w:hAnsi="Aptos"/>
          <w:b/>
          <w:bCs/>
        </w:rPr>
      </w:pPr>
      <w:r w:rsidRPr="006937F4">
        <w:rPr>
          <w:rFonts w:ascii="Aptos" w:hAnsi="Aptos"/>
          <w:b/>
          <w:bCs/>
        </w:rPr>
        <w:t>SENIOR MANAGEMENT</w:t>
      </w:r>
    </w:p>
    <w:sectPr w:rsidR="00A70927" w:rsidRPr="006937F4" w:rsidSect="0057210E">
      <w:headerReference w:type="default" r:id="rId7"/>
      <w:footerReference w:type="default" r:id="rId8"/>
      <w:pgSz w:w="11906" w:h="16838"/>
      <w:pgMar w:top="954" w:right="567" w:bottom="851" w:left="567" w:header="227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4803" w14:textId="77777777" w:rsidR="0021151E" w:rsidRDefault="0021151E" w:rsidP="00C46B52">
      <w:pPr>
        <w:spacing w:after="0" w:line="240" w:lineRule="auto"/>
      </w:pPr>
      <w:r>
        <w:separator/>
      </w:r>
    </w:p>
  </w:endnote>
  <w:endnote w:type="continuationSeparator" w:id="0">
    <w:p w14:paraId="549C4F35" w14:textId="77777777" w:rsidR="0021151E" w:rsidRDefault="0021151E" w:rsidP="00C4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2A5" w14:textId="1C7058F1" w:rsidR="00544676" w:rsidRPr="006937F4" w:rsidRDefault="006937F4" w:rsidP="00544676">
    <w:pPr>
      <w:pStyle w:val="stBilgi"/>
      <w:rPr>
        <w:rFonts w:ascii="Times New Roman" w:hAnsi="Times New Roman"/>
        <w:sz w:val="16"/>
        <w:szCs w:val="16"/>
        <w:u w:val="single"/>
      </w:rPr>
    </w:pPr>
    <w:proofErr w:type="spellStart"/>
    <w:r w:rsidRPr="006937F4">
      <w:rPr>
        <w:rFonts w:ascii="Times New Roman" w:hAnsi="Times New Roman"/>
        <w:sz w:val="16"/>
        <w:szCs w:val="16"/>
        <w:u w:val="single"/>
      </w:rPr>
      <w:t>Sustainability</w:t>
    </w:r>
    <w:proofErr w:type="spellEnd"/>
    <w:r w:rsidRPr="006937F4">
      <w:rPr>
        <w:rFonts w:ascii="Times New Roman" w:hAnsi="Times New Roman"/>
        <w:sz w:val="16"/>
        <w:szCs w:val="16"/>
        <w:u w:val="single"/>
      </w:rPr>
      <w:t xml:space="preserve"> Policy </w:t>
    </w:r>
    <w:r>
      <w:rPr>
        <w:rFonts w:ascii="Times New Roman" w:hAnsi="Times New Roman"/>
        <w:sz w:val="16"/>
        <w:szCs w:val="16"/>
        <w:u w:val="single"/>
      </w:rPr>
      <w:t xml:space="preserve">         </w:t>
    </w:r>
    <w:r w:rsidR="00544676">
      <w:rPr>
        <w:rFonts w:ascii="Times New Roman" w:hAnsi="Times New Roman"/>
        <w:sz w:val="16"/>
        <w:szCs w:val="16"/>
        <w:u w:val="single"/>
      </w:rPr>
      <w:t xml:space="preserve">                                                                                                                                                                                                                </w:t>
    </w:r>
    <w:r w:rsidR="00544676" w:rsidRPr="005D6F0D">
      <w:rPr>
        <w:rFonts w:ascii="Times New Roman" w:hAnsi="Times New Roman"/>
        <w:sz w:val="16"/>
        <w:szCs w:val="16"/>
        <w:u w:val="single"/>
      </w:rPr>
      <w:t xml:space="preserve">Sayfa </w: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begin"/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instrText>PAGE  \* Arabic  \* MERGEFORMAT</w:instrTex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separate"/>
    </w:r>
    <w:r w:rsidR="00544676">
      <w:rPr>
        <w:rFonts w:ascii="Times New Roman" w:hAnsi="Times New Roman"/>
        <w:b/>
        <w:bCs/>
        <w:sz w:val="16"/>
        <w:szCs w:val="16"/>
        <w:u w:val="single"/>
      </w:rPr>
      <w:t>1</w: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end"/>
    </w:r>
    <w:r w:rsidR="00544676" w:rsidRPr="005D6F0D">
      <w:rPr>
        <w:rFonts w:ascii="Times New Roman" w:hAnsi="Times New Roman"/>
        <w:sz w:val="16"/>
        <w:szCs w:val="16"/>
        <w:u w:val="single"/>
      </w:rPr>
      <w:t xml:space="preserve"> / </w: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begin"/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instrText>NUMPAGES  \* Arabic  \* MERGEFORMAT</w:instrTex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separate"/>
    </w:r>
    <w:r w:rsidR="00544676">
      <w:rPr>
        <w:rFonts w:ascii="Times New Roman" w:hAnsi="Times New Roman"/>
        <w:b/>
        <w:bCs/>
        <w:sz w:val="16"/>
        <w:szCs w:val="16"/>
        <w:u w:val="single"/>
      </w:rPr>
      <w:t>1</w:t>
    </w:r>
    <w:r w:rsidR="00544676" w:rsidRPr="005D6F0D">
      <w:rPr>
        <w:rFonts w:ascii="Times New Roman" w:hAnsi="Times New Roman"/>
        <w:b/>
        <w:bCs/>
        <w:sz w:val="16"/>
        <w:szCs w:val="16"/>
        <w:u w:val="single"/>
      </w:rPr>
      <w:fldChar w:fldCharType="end"/>
    </w:r>
  </w:p>
  <w:p w14:paraId="21E97B26" w14:textId="3C480BC8" w:rsidR="000873BB" w:rsidRPr="00544676" w:rsidRDefault="006C2F5E" w:rsidP="00544676">
    <w:pPr>
      <w:pStyle w:val="AltBilgi"/>
    </w:pPr>
    <w:r>
      <w:rPr>
        <w:rFonts w:ascii="Times New Roman" w:hAnsi="Times New Roman"/>
        <w:sz w:val="16"/>
        <w:szCs w:val="16"/>
      </w:rPr>
      <w:t>ST</w:t>
    </w:r>
    <w:r w:rsidR="00E17052">
      <w:rPr>
        <w:rFonts w:ascii="Times New Roman" w:hAnsi="Times New Roman"/>
        <w:sz w:val="16"/>
        <w:szCs w:val="16"/>
      </w:rPr>
      <w:t>.SYS</w:t>
    </w:r>
    <w:r w:rsidR="00E55D08">
      <w:rPr>
        <w:rFonts w:ascii="Times New Roman" w:hAnsi="Times New Roman"/>
        <w:sz w:val="16"/>
        <w:szCs w:val="16"/>
      </w:rPr>
      <w:t>. POL</w:t>
    </w:r>
    <w:r w:rsidR="00E17052">
      <w:rPr>
        <w:rFonts w:ascii="Times New Roman" w:hAnsi="Times New Roman"/>
        <w:sz w:val="16"/>
        <w:szCs w:val="16"/>
      </w:rPr>
      <w:t>.</w:t>
    </w:r>
    <w:r w:rsidR="00544676">
      <w:rPr>
        <w:rFonts w:ascii="Times New Roman" w:hAnsi="Times New Roman"/>
        <w:sz w:val="16"/>
        <w:szCs w:val="16"/>
      </w:rPr>
      <w:t>01 / 01.01.2026 / REV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DDC4" w14:textId="77777777" w:rsidR="0021151E" w:rsidRDefault="0021151E" w:rsidP="00C46B52">
      <w:pPr>
        <w:spacing w:after="0" w:line="240" w:lineRule="auto"/>
      </w:pPr>
      <w:r>
        <w:separator/>
      </w:r>
    </w:p>
  </w:footnote>
  <w:footnote w:type="continuationSeparator" w:id="0">
    <w:p w14:paraId="1D08AC8E" w14:textId="77777777" w:rsidR="0021151E" w:rsidRDefault="0021151E" w:rsidP="00C4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7B25" w14:textId="24E1F4A5" w:rsidR="0057210E" w:rsidRDefault="002D0D17" w:rsidP="00C003DB">
    <w:pPr>
      <w:tabs>
        <w:tab w:val="left" w:pos="1888"/>
        <w:tab w:val="center" w:pos="5386"/>
      </w:tabs>
      <w:spacing w:line="240" w:lineRule="auto"/>
      <w:rPr>
        <w:rFonts w:ascii="Calibri" w:hAnsi="Calibri" w:cstheme="minorHAnsi"/>
        <w:b/>
        <w:sz w:val="24"/>
      </w:rPr>
    </w:pPr>
    <w:r>
      <w:rPr>
        <w:rFonts w:ascii="Calibri" w:hAnsi="Calibri" w:cstheme="minorHAnsi"/>
        <w:b/>
        <w:sz w:val="24"/>
      </w:rPr>
      <w:tab/>
    </w:r>
    <w:r>
      <w:rPr>
        <w:rFonts w:ascii="Calibri" w:hAnsi="Calibri" w:cstheme="minorHAnsi"/>
        <w:b/>
        <w:sz w:val="24"/>
      </w:rPr>
      <w:tab/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6656"/>
    </w:tblGrid>
    <w:tr w:rsidR="00544676" w14:paraId="55FBC7DF" w14:textId="77777777" w:rsidTr="00544676">
      <w:tc>
        <w:tcPr>
          <w:tcW w:w="4106" w:type="dxa"/>
          <w:vAlign w:val="center"/>
        </w:tcPr>
        <w:p w14:paraId="68B71D56" w14:textId="7FB466DB" w:rsidR="00544676" w:rsidRDefault="00544676" w:rsidP="00C003DB">
          <w:pPr>
            <w:tabs>
              <w:tab w:val="left" w:pos="1888"/>
              <w:tab w:val="center" w:pos="5386"/>
            </w:tabs>
            <w:rPr>
              <w:rFonts w:ascii="Calibri" w:hAnsi="Calibri" w:cstheme="minorHAnsi"/>
              <w:b/>
              <w:sz w:val="24"/>
            </w:rPr>
          </w:pPr>
          <w:r>
            <w:rPr>
              <w:rFonts w:ascii="Calibri" w:hAnsi="Calibri" w:cstheme="minorHAnsi"/>
              <w:b/>
              <w:noProof/>
            </w:rPr>
            <w:drawing>
              <wp:inline distT="0" distB="0" distL="0" distR="0" wp14:anchorId="46DAE65B" wp14:editId="56C40234">
                <wp:extent cx="1687195" cy="700283"/>
                <wp:effectExtent l="0" t="0" r="8255" b="5080"/>
                <wp:docPr id="175257622" name="Resim 1" descr="metin, yazı tipi, tipografi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257622" name="Resim 1" descr="metin, yazı tipi, tipografi, logo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7759" cy="708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  <w:vAlign w:val="center"/>
        </w:tcPr>
        <w:p w14:paraId="72083FCD" w14:textId="77777777" w:rsidR="00544676" w:rsidRDefault="00544676" w:rsidP="00C003DB">
          <w:pPr>
            <w:tabs>
              <w:tab w:val="left" w:pos="1888"/>
              <w:tab w:val="center" w:pos="5386"/>
            </w:tabs>
            <w:rPr>
              <w:rFonts w:ascii="Calibri" w:hAnsi="Calibri" w:cstheme="minorHAnsi"/>
              <w:b/>
              <w:sz w:val="24"/>
            </w:rPr>
          </w:pPr>
        </w:p>
        <w:p w14:paraId="53ED69AC" w14:textId="05965240" w:rsidR="00544676" w:rsidRPr="00544676" w:rsidRDefault="006937F4" w:rsidP="00C003DB">
          <w:pPr>
            <w:tabs>
              <w:tab w:val="left" w:pos="1888"/>
              <w:tab w:val="center" w:pos="5386"/>
            </w:tabs>
            <w:rPr>
              <w:rFonts w:ascii="Cambria" w:hAnsi="Cambria" w:cstheme="minorHAnsi"/>
              <w:b/>
              <w:sz w:val="28"/>
              <w:szCs w:val="28"/>
            </w:rPr>
          </w:pPr>
          <w:r w:rsidRPr="006937F4">
            <w:rPr>
              <w:rFonts w:ascii="Cambria" w:hAnsi="Cambria" w:cstheme="minorHAnsi"/>
              <w:b/>
              <w:sz w:val="28"/>
              <w:szCs w:val="28"/>
            </w:rPr>
            <w:t>OUR SUSTAINABILITY POLICY</w:t>
          </w:r>
        </w:p>
      </w:tc>
    </w:tr>
  </w:tbl>
  <w:p w14:paraId="17D2993C" w14:textId="77777777" w:rsidR="00544676" w:rsidRPr="00C003DB" w:rsidRDefault="00544676" w:rsidP="00C003DB">
    <w:pPr>
      <w:tabs>
        <w:tab w:val="left" w:pos="1888"/>
        <w:tab w:val="center" w:pos="5386"/>
      </w:tabs>
      <w:spacing w:line="240" w:lineRule="auto"/>
      <w:rPr>
        <w:rFonts w:ascii="Calibri" w:hAnsi="Calibri" w:cstheme="minorHAnsi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593"/>
    <w:multiLevelType w:val="multilevel"/>
    <w:tmpl w:val="CBF4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66A44"/>
    <w:multiLevelType w:val="hybridMultilevel"/>
    <w:tmpl w:val="EB5EF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03E9"/>
    <w:multiLevelType w:val="hybridMultilevel"/>
    <w:tmpl w:val="713688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35696"/>
    <w:multiLevelType w:val="hybridMultilevel"/>
    <w:tmpl w:val="0FF0E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0778F"/>
    <w:multiLevelType w:val="hybridMultilevel"/>
    <w:tmpl w:val="D2EAEC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6006B"/>
    <w:multiLevelType w:val="hybridMultilevel"/>
    <w:tmpl w:val="4A2E5F6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5341D9"/>
    <w:multiLevelType w:val="multilevel"/>
    <w:tmpl w:val="D99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71280"/>
    <w:multiLevelType w:val="hybridMultilevel"/>
    <w:tmpl w:val="BD04E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D74E4"/>
    <w:multiLevelType w:val="hybridMultilevel"/>
    <w:tmpl w:val="3BB61F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03FA"/>
    <w:multiLevelType w:val="multilevel"/>
    <w:tmpl w:val="63E0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A4DA2"/>
    <w:multiLevelType w:val="hybridMultilevel"/>
    <w:tmpl w:val="2340D5B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25265"/>
    <w:multiLevelType w:val="multilevel"/>
    <w:tmpl w:val="648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74D42"/>
    <w:multiLevelType w:val="hybridMultilevel"/>
    <w:tmpl w:val="4AD67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709A0"/>
    <w:multiLevelType w:val="multilevel"/>
    <w:tmpl w:val="FB0E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C57AD"/>
    <w:multiLevelType w:val="hybridMultilevel"/>
    <w:tmpl w:val="302A26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E77A6"/>
    <w:multiLevelType w:val="multilevel"/>
    <w:tmpl w:val="C0D0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A5574"/>
    <w:multiLevelType w:val="hybridMultilevel"/>
    <w:tmpl w:val="02D060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5B4445"/>
    <w:multiLevelType w:val="hybridMultilevel"/>
    <w:tmpl w:val="B8FE9B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B7AB6"/>
    <w:multiLevelType w:val="multilevel"/>
    <w:tmpl w:val="BFA6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01729"/>
    <w:multiLevelType w:val="hybridMultilevel"/>
    <w:tmpl w:val="7940F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D0EE3"/>
    <w:multiLevelType w:val="hybridMultilevel"/>
    <w:tmpl w:val="E0B87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876923"/>
    <w:multiLevelType w:val="multilevel"/>
    <w:tmpl w:val="7182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B35EFA"/>
    <w:multiLevelType w:val="hybridMultilevel"/>
    <w:tmpl w:val="92F436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20CC"/>
    <w:multiLevelType w:val="hybridMultilevel"/>
    <w:tmpl w:val="BE703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032AB"/>
    <w:multiLevelType w:val="hybridMultilevel"/>
    <w:tmpl w:val="739A60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73299D"/>
    <w:multiLevelType w:val="hybridMultilevel"/>
    <w:tmpl w:val="2D72F1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D0026A"/>
    <w:multiLevelType w:val="hybridMultilevel"/>
    <w:tmpl w:val="934C2F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908FD"/>
    <w:multiLevelType w:val="hybridMultilevel"/>
    <w:tmpl w:val="2A543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A6AE0"/>
    <w:multiLevelType w:val="hybridMultilevel"/>
    <w:tmpl w:val="B0C05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9268C"/>
    <w:multiLevelType w:val="hybridMultilevel"/>
    <w:tmpl w:val="1CC07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F75DB"/>
    <w:multiLevelType w:val="hybridMultilevel"/>
    <w:tmpl w:val="45A8D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026EA"/>
    <w:multiLevelType w:val="hybridMultilevel"/>
    <w:tmpl w:val="226629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AA1243"/>
    <w:multiLevelType w:val="hybridMultilevel"/>
    <w:tmpl w:val="880EE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4311C"/>
    <w:multiLevelType w:val="hybridMultilevel"/>
    <w:tmpl w:val="77A2FB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1406"/>
    <w:multiLevelType w:val="hybridMultilevel"/>
    <w:tmpl w:val="A6A81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E4B27"/>
    <w:multiLevelType w:val="hybridMultilevel"/>
    <w:tmpl w:val="9E84AF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02DCD"/>
    <w:multiLevelType w:val="hybridMultilevel"/>
    <w:tmpl w:val="9A32EB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377666">
    <w:abstractNumId w:val="35"/>
  </w:num>
  <w:num w:numId="2" w16cid:durableId="493496559">
    <w:abstractNumId w:val="2"/>
  </w:num>
  <w:num w:numId="3" w16cid:durableId="900094461">
    <w:abstractNumId w:val="3"/>
  </w:num>
  <w:num w:numId="4" w16cid:durableId="1217008145">
    <w:abstractNumId w:val="11"/>
  </w:num>
  <w:num w:numId="5" w16cid:durableId="991374775">
    <w:abstractNumId w:val="0"/>
  </w:num>
  <w:num w:numId="6" w16cid:durableId="1298804871">
    <w:abstractNumId w:val="13"/>
  </w:num>
  <w:num w:numId="7" w16cid:durableId="390730750">
    <w:abstractNumId w:val="25"/>
  </w:num>
  <w:num w:numId="8" w16cid:durableId="153378009">
    <w:abstractNumId w:val="20"/>
  </w:num>
  <w:num w:numId="9" w16cid:durableId="1353727561">
    <w:abstractNumId w:val="10"/>
  </w:num>
  <w:num w:numId="10" w16cid:durableId="2093819898">
    <w:abstractNumId w:val="16"/>
  </w:num>
  <w:num w:numId="11" w16cid:durableId="913012702">
    <w:abstractNumId w:val="5"/>
  </w:num>
  <w:num w:numId="12" w16cid:durableId="974994742">
    <w:abstractNumId w:val="14"/>
  </w:num>
  <w:num w:numId="13" w16cid:durableId="1722361354">
    <w:abstractNumId w:val="24"/>
  </w:num>
  <w:num w:numId="14" w16cid:durableId="1050301251">
    <w:abstractNumId w:val="26"/>
  </w:num>
  <w:num w:numId="15" w16cid:durableId="2061978327">
    <w:abstractNumId w:val="31"/>
  </w:num>
  <w:num w:numId="16" w16cid:durableId="1166171120">
    <w:abstractNumId w:val="6"/>
  </w:num>
  <w:num w:numId="17" w16cid:durableId="877662652">
    <w:abstractNumId w:val="28"/>
  </w:num>
  <w:num w:numId="18" w16cid:durableId="974289405">
    <w:abstractNumId w:val="15"/>
  </w:num>
  <w:num w:numId="19" w16cid:durableId="1627151613">
    <w:abstractNumId w:val="4"/>
  </w:num>
  <w:num w:numId="20" w16cid:durableId="305471155">
    <w:abstractNumId w:val="22"/>
  </w:num>
  <w:num w:numId="21" w16cid:durableId="780756721">
    <w:abstractNumId w:val="9"/>
  </w:num>
  <w:num w:numId="22" w16cid:durableId="1173952351">
    <w:abstractNumId w:val="27"/>
  </w:num>
  <w:num w:numId="23" w16cid:durableId="1468008403">
    <w:abstractNumId w:val="18"/>
  </w:num>
  <w:num w:numId="24" w16cid:durableId="1335379084">
    <w:abstractNumId w:val="29"/>
  </w:num>
  <w:num w:numId="25" w16cid:durableId="815032337">
    <w:abstractNumId w:val="36"/>
  </w:num>
  <w:num w:numId="26" w16cid:durableId="213852095">
    <w:abstractNumId w:val="21"/>
  </w:num>
  <w:num w:numId="27" w16cid:durableId="1903369218">
    <w:abstractNumId w:val="8"/>
  </w:num>
  <w:num w:numId="28" w16cid:durableId="180634454">
    <w:abstractNumId w:val="30"/>
  </w:num>
  <w:num w:numId="29" w16cid:durableId="1376197206">
    <w:abstractNumId w:val="7"/>
  </w:num>
  <w:num w:numId="30" w16cid:durableId="118039788">
    <w:abstractNumId w:val="17"/>
  </w:num>
  <w:num w:numId="31" w16cid:durableId="444691543">
    <w:abstractNumId w:val="23"/>
  </w:num>
  <w:num w:numId="32" w16cid:durableId="304942153">
    <w:abstractNumId w:val="19"/>
  </w:num>
  <w:num w:numId="33" w16cid:durableId="1044326404">
    <w:abstractNumId w:val="12"/>
  </w:num>
  <w:num w:numId="34" w16cid:durableId="728698516">
    <w:abstractNumId w:val="34"/>
  </w:num>
  <w:num w:numId="35" w16cid:durableId="1199003308">
    <w:abstractNumId w:val="33"/>
  </w:num>
  <w:num w:numId="36" w16cid:durableId="780685602">
    <w:abstractNumId w:val="32"/>
  </w:num>
  <w:num w:numId="37" w16cid:durableId="139770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0A8"/>
    <w:rsid w:val="000328B8"/>
    <w:rsid w:val="00033520"/>
    <w:rsid w:val="00060908"/>
    <w:rsid w:val="000873BB"/>
    <w:rsid w:val="00090A53"/>
    <w:rsid w:val="000A107C"/>
    <w:rsid w:val="000A4A20"/>
    <w:rsid w:val="000E5E0C"/>
    <w:rsid w:val="00143180"/>
    <w:rsid w:val="00162C5D"/>
    <w:rsid w:val="00164F97"/>
    <w:rsid w:val="00183E48"/>
    <w:rsid w:val="001847F0"/>
    <w:rsid w:val="001B0F28"/>
    <w:rsid w:val="001B5240"/>
    <w:rsid w:val="001E3670"/>
    <w:rsid w:val="0021151E"/>
    <w:rsid w:val="00214A90"/>
    <w:rsid w:val="002356FC"/>
    <w:rsid w:val="00256D24"/>
    <w:rsid w:val="00274C5B"/>
    <w:rsid w:val="002A7E27"/>
    <w:rsid w:val="002B102D"/>
    <w:rsid w:val="002B7F69"/>
    <w:rsid w:val="002C33F2"/>
    <w:rsid w:val="002D0D17"/>
    <w:rsid w:val="002D0FDA"/>
    <w:rsid w:val="002E12C1"/>
    <w:rsid w:val="00303960"/>
    <w:rsid w:val="00361BE1"/>
    <w:rsid w:val="00363F01"/>
    <w:rsid w:val="003827AB"/>
    <w:rsid w:val="003B6766"/>
    <w:rsid w:val="003E2075"/>
    <w:rsid w:val="0040117C"/>
    <w:rsid w:val="00406DF6"/>
    <w:rsid w:val="004468CB"/>
    <w:rsid w:val="004B3064"/>
    <w:rsid w:val="004D0BF7"/>
    <w:rsid w:val="00506969"/>
    <w:rsid w:val="005332E4"/>
    <w:rsid w:val="00544676"/>
    <w:rsid w:val="0057210E"/>
    <w:rsid w:val="005743FC"/>
    <w:rsid w:val="00582F3E"/>
    <w:rsid w:val="005A6AE1"/>
    <w:rsid w:val="005A7981"/>
    <w:rsid w:val="005B10D3"/>
    <w:rsid w:val="005B2484"/>
    <w:rsid w:val="005B612F"/>
    <w:rsid w:val="005B7A60"/>
    <w:rsid w:val="00602001"/>
    <w:rsid w:val="006020A8"/>
    <w:rsid w:val="0061282A"/>
    <w:rsid w:val="0063363E"/>
    <w:rsid w:val="00637232"/>
    <w:rsid w:val="006517D5"/>
    <w:rsid w:val="006677D5"/>
    <w:rsid w:val="0068110F"/>
    <w:rsid w:val="00691C85"/>
    <w:rsid w:val="006937F4"/>
    <w:rsid w:val="006A2BAC"/>
    <w:rsid w:val="006C2F5E"/>
    <w:rsid w:val="006C76DC"/>
    <w:rsid w:val="006E1B48"/>
    <w:rsid w:val="007171A8"/>
    <w:rsid w:val="00746E53"/>
    <w:rsid w:val="00774752"/>
    <w:rsid w:val="007766F8"/>
    <w:rsid w:val="007A50B8"/>
    <w:rsid w:val="00861EF3"/>
    <w:rsid w:val="008B1E81"/>
    <w:rsid w:val="0093650A"/>
    <w:rsid w:val="009925A0"/>
    <w:rsid w:val="00992C4C"/>
    <w:rsid w:val="009B2AF2"/>
    <w:rsid w:val="00A02741"/>
    <w:rsid w:val="00A20E18"/>
    <w:rsid w:val="00A45BC0"/>
    <w:rsid w:val="00A70927"/>
    <w:rsid w:val="00AB1CD5"/>
    <w:rsid w:val="00AD613B"/>
    <w:rsid w:val="00AF0F71"/>
    <w:rsid w:val="00AF23E2"/>
    <w:rsid w:val="00AF4B91"/>
    <w:rsid w:val="00B220F5"/>
    <w:rsid w:val="00B359CF"/>
    <w:rsid w:val="00B3750B"/>
    <w:rsid w:val="00B54116"/>
    <w:rsid w:val="00B93915"/>
    <w:rsid w:val="00BE2783"/>
    <w:rsid w:val="00BE7004"/>
    <w:rsid w:val="00BF5359"/>
    <w:rsid w:val="00C003DB"/>
    <w:rsid w:val="00C05900"/>
    <w:rsid w:val="00C067EB"/>
    <w:rsid w:val="00C2175C"/>
    <w:rsid w:val="00C46B52"/>
    <w:rsid w:val="00C74348"/>
    <w:rsid w:val="00C91F56"/>
    <w:rsid w:val="00CC4471"/>
    <w:rsid w:val="00CD7BCB"/>
    <w:rsid w:val="00CE0119"/>
    <w:rsid w:val="00D04721"/>
    <w:rsid w:val="00D4499F"/>
    <w:rsid w:val="00D52DE1"/>
    <w:rsid w:val="00D5781D"/>
    <w:rsid w:val="00D74581"/>
    <w:rsid w:val="00D769BD"/>
    <w:rsid w:val="00D80782"/>
    <w:rsid w:val="00DB0908"/>
    <w:rsid w:val="00DC1AAF"/>
    <w:rsid w:val="00DC48D9"/>
    <w:rsid w:val="00DD0935"/>
    <w:rsid w:val="00DE1EA4"/>
    <w:rsid w:val="00E031D2"/>
    <w:rsid w:val="00E17052"/>
    <w:rsid w:val="00E22F91"/>
    <w:rsid w:val="00E503F8"/>
    <w:rsid w:val="00E55D08"/>
    <w:rsid w:val="00E66F6D"/>
    <w:rsid w:val="00E72835"/>
    <w:rsid w:val="00EA48B2"/>
    <w:rsid w:val="00EA6D8D"/>
    <w:rsid w:val="00EC3DED"/>
    <w:rsid w:val="00EF66B6"/>
    <w:rsid w:val="00F64865"/>
    <w:rsid w:val="00FA0A9A"/>
    <w:rsid w:val="00FA7694"/>
    <w:rsid w:val="00FB2389"/>
    <w:rsid w:val="00FC2928"/>
    <w:rsid w:val="00FD6125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97B0D"/>
  <w15:docId w15:val="{189C2553-D568-49CD-A6AE-81C933F1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12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0E5E0C"/>
    <w:pPr>
      <w:ind w:left="720"/>
      <w:contextualSpacing/>
    </w:pPr>
  </w:style>
  <w:style w:type="paragraph" w:customStyle="1" w:styleId="Default">
    <w:name w:val="Default"/>
    <w:rsid w:val="00C46B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nhideWhenUsed/>
    <w:rsid w:val="00C4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6B52"/>
  </w:style>
  <w:style w:type="paragraph" w:styleId="AltBilgi">
    <w:name w:val="footer"/>
    <w:basedOn w:val="Normal"/>
    <w:link w:val="AltBilgiChar"/>
    <w:uiPriority w:val="99"/>
    <w:unhideWhenUsed/>
    <w:rsid w:val="00C46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6B52"/>
  </w:style>
  <w:style w:type="paragraph" w:styleId="AralkYok">
    <w:name w:val="No Spacing"/>
    <w:uiPriority w:val="1"/>
    <w:qFormat/>
    <w:rsid w:val="00A7092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4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Şahide Yüksel</cp:lastModifiedBy>
  <cp:revision>3</cp:revision>
  <dcterms:created xsi:type="dcterms:W3CDTF">2026-01-30T16:25:00Z</dcterms:created>
  <dcterms:modified xsi:type="dcterms:W3CDTF">2026-01-30T16:31:00Z</dcterms:modified>
</cp:coreProperties>
</file>