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97B0D" w14:textId="77777777" w:rsidR="00FD6125" w:rsidRPr="00A70927" w:rsidRDefault="00B220F5" w:rsidP="00164F97">
      <w:pPr>
        <w:spacing w:line="240" w:lineRule="auto"/>
        <w:jc w:val="both"/>
      </w:pPr>
      <w:r w:rsidRPr="00A70927">
        <w:t>Sürdürülebilir bir dünya için</w:t>
      </w:r>
      <w:r w:rsidR="00FD6125" w:rsidRPr="00A70927">
        <w:t>;</w:t>
      </w:r>
    </w:p>
    <w:p w14:paraId="21E97B0E" w14:textId="77777777" w:rsidR="00EA6D8D" w:rsidRDefault="00EA6D8D" w:rsidP="00164F97">
      <w:pPr>
        <w:spacing w:line="240" w:lineRule="auto"/>
        <w:jc w:val="both"/>
      </w:pPr>
      <w:r>
        <w:t>Misafirlerimiz, çalışanlarımız ve diğer tüm paydaşlarımızdan gelen her türlü öneri ve şikâyeti titizlikle ele alır, çözüme kavuşturur ve kendilerine geri bildirim yaparız. Sürdürülebilir bir gelecek anlayışı doğrultusunda, çalışanlarımızın gelişimine önem verir, eğitimler düzenler ve tüm iş süreçlerimizde aktif rol almalarını destekleriz. Şirket olarak tüm operasyonlarımızda kanunlara ve yürürlükteki mevzuatlara tam bir bağlılık gösteririz.</w:t>
      </w:r>
    </w:p>
    <w:p w14:paraId="21E97B0F" w14:textId="77777777" w:rsidR="003E2075" w:rsidRPr="00A70927" w:rsidRDefault="000328B8" w:rsidP="00164F97">
      <w:pPr>
        <w:spacing w:line="240" w:lineRule="auto"/>
        <w:jc w:val="both"/>
        <w:rPr>
          <w:b/>
        </w:rPr>
      </w:pPr>
      <w:r w:rsidRPr="00A70927">
        <w:rPr>
          <w:b/>
        </w:rPr>
        <w:t>ÇEVRE KORUMA VE ATIK YÖNETİMİ</w:t>
      </w:r>
      <w:r w:rsidR="003E2075" w:rsidRPr="00A70927">
        <w:rPr>
          <w:b/>
        </w:rPr>
        <w:t xml:space="preserve"> POLİTİKAMIZ</w:t>
      </w:r>
    </w:p>
    <w:p w14:paraId="21E97B10" w14:textId="77777777" w:rsidR="002356FC" w:rsidRDefault="002356FC" w:rsidP="00164F97">
      <w:pPr>
        <w:spacing w:line="240" w:lineRule="auto"/>
        <w:jc w:val="both"/>
      </w:pPr>
      <w:r>
        <w:t>Çevreye olan etkimizi yasalara uygun olarak değerlendirip zararımızı minimize etmek için çalışır, atık oluşumunu daha satın alma aşamasında engellemeyi amaçlarız. Tüm atıklarımızı doğru şekilde ayrıştırır, lisanslı kuruluşlara verir ve toplam atık miktarını düşürmeyi hedefleriz. Tehlikeli maddeleri kontrollü kullanır, çalışanlarımızı atık yönetimi konusunda eğitir ve misafirlerimizin bu konudaki bilincini artırırız. Doğal kaynakların verimli kullanımı için gerekli altyapıyı sağlar, tüketimi düzenli olarak izler ve tüm paydaşlarımızı bu konuda bilinçlendirme gayreti gösteririz.</w:t>
      </w:r>
    </w:p>
    <w:p w14:paraId="21E97B11" w14:textId="77777777" w:rsidR="003827AB" w:rsidRPr="00A70927" w:rsidRDefault="003827AB" w:rsidP="00164F97">
      <w:pPr>
        <w:spacing w:line="240" w:lineRule="auto"/>
        <w:jc w:val="both"/>
        <w:rPr>
          <w:b/>
        </w:rPr>
      </w:pPr>
      <w:r w:rsidRPr="00A70927">
        <w:rPr>
          <w:b/>
        </w:rPr>
        <w:t>SATIN ALMA POLİTİKAMIZ</w:t>
      </w:r>
    </w:p>
    <w:p w14:paraId="48F6798B" w14:textId="77777777" w:rsidR="00406DF6" w:rsidRPr="00BE2783" w:rsidRDefault="00406DF6" w:rsidP="00406DF6">
      <w:pPr>
        <w:spacing w:after="0" w:line="240" w:lineRule="auto"/>
        <w:jc w:val="both"/>
      </w:pPr>
      <w:r w:rsidRPr="00BE2783">
        <w:t>Doğayı koruma sorumluluğuyla, otelimize alacağımız malzemelerde geri dönüşüm, yeniden kullanılabilirlik ve çevre dostu etiketli ürünleri önceliklendirir; ambalaj atıkları (plastik, karton vb.) miktarını azaltmaya yönelik satın almalar yapmaya özen gösteririz. Doğal kaynakların verimli kullanımı, atık oluşumunun kaynağında azaltılması ve döngüsel ekonomi ilkeleri doğrultusunda sürdürülebilir alternatifleri tercih ederiz.</w:t>
      </w:r>
    </w:p>
    <w:p w14:paraId="32A1B82B" w14:textId="77777777" w:rsidR="00406DF6" w:rsidRPr="00BE2783" w:rsidRDefault="00406DF6" w:rsidP="00406DF6">
      <w:pPr>
        <w:spacing w:after="0" w:line="240" w:lineRule="auto"/>
        <w:jc w:val="both"/>
      </w:pPr>
      <w:r w:rsidRPr="00BE2783">
        <w:t>Bölge ekonomisine destek olmak ve karbon ayak izimizi azaltmak amacıyla ürün ve malzeme tedarikinde yerel tedarikçileri tercih eder, bu oranın sürekli artırılması için çaba gösteririz. Ulaşım kaynaklı emisyonları azaltmaya yönelik lojistik planlamaları ve çevresel performansı yüksek tedarikçileri önceliklendiririz.</w:t>
      </w:r>
    </w:p>
    <w:p w14:paraId="0123136E" w14:textId="77777777" w:rsidR="00406DF6" w:rsidRPr="00BE2783" w:rsidRDefault="00406DF6" w:rsidP="003B6766">
      <w:pPr>
        <w:spacing w:after="0" w:line="240" w:lineRule="auto"/>
        <w:jc w:val="both"/>
      </w:pPr>
      <w:r w:rsidRPr="00BE2783">
        <w:t>Biyoçeşitliliğin korunması kapsamında, nesli tükenmekte olan türlerden üretilen ürünlerin alımından kaçınır; yalnızca yasal çerçevede izin verilen, kota dâhilinde ve avlanma mevsimine uygun ürünleri (torik, orkinos vb.) satın alırız. Ayrıca tedarikçi seçim süreçlerimizde, çevresel sürdürülebilirlik, yasal uygunluk ve etik üretim ilkelerine aynı hassasiyetle yaklaşmalarını gözetir, bu doğrultuda farkındalık ve iş birliğini destekleriz.</w:t>
      </w:r>
    </w:p>
    <w:p w14:paraId="29ECFB0E" w14:textId="05754CA7" w:rsidR="003B6766" w:rsidRPr="00BE2783" w:rsidRDefault="003B6766" w:rsidP="00406DF6">
      <w:pPr>
        <w:spacing w:line="240" w:lineRule="auto"/>
        <w:jc w:val="both"/>
      </w:pPr>
      <w:r w:rsidRPr="00BE2783">
        <w:t xml:space="preserve">Tedarikçilerimiz, GSTC (Global </w:t>
      </w:r>
      <w:proofErr w:type="spellStart"/>
      <w:r w:rsidRPr="00BE2783">
        <w:t>Sustainable</w:t>
      </w:r>
      <w:proofErr w:type="spellEnd"/>
      <w:r w:rsidRPr="00BE2783">
        <w:t xml:space="preserve"> Tourism </w:t>
      </w:r>
      <w:proofErr w:type="spellStart"/>
      <w:r w:rsidRPr="00BE2783">
        <w:t>Council</w:t>
      </w:r>
      <w:proofErr w:type="spellEnd"/>
      <w:r w:rsidRPr="00BE2783">
        <w:t xml:space="preserve">) kriterleri çerçevesinde değerlendirilecek ve sürdürülebilirlik performansı yüksek olanlarla iş birliğimiz önceliklendirilecektir. Tedarikçi seçiminde çevresel uygunluk, </w:t>
      </w:r>
      <w:r w:rsidR="00C91F56" w:rsidRPr="00BE2783">
        <w:t>çevresel sürdürülebilirlik</w:t>
      </w:r>
      <w:r w:rsidR="00C91F56" w:rsidRPr="00BE2783">
        <w:t xml:space="preserve">, </w:t>
      </w:r>
      <w:r w:rsidRPr="00BE2783">
        <w:t>yasal uyum, etik üretim ve sosyal sorumluluk gibi kriterler esas alınır.</w:t>
      </w:r>
    </w:p>
    <w:p w14:paraId="21E97B13" w14:textId="77777777" w:rsidR="00DD0935" w:rsidRPr="00A70927" w:rsidRDefault="000328B8" w:rsidP="00164F97">
      <w:pPr>
        <w:spacing w:line="240" w:lineRule="auto"/>
        <w:jc w:val="both"/>
        <w:rPr>
          <w:b/>
        </w:rPr>
      </w:pPr>
      <w:r w:rsidRPr="00A70927">
        <w:rPr>
          <w:b/>
        </w:rPr>
        <w:t>KÜLTÜREL</w:t>
      </w:r>
      <w:r w:rsidR="00861EF3" w:rsidRPr="00A70927">
        <w:rPr>
          <w:b/>
        </w:rPr>
        <w:t xml:space="preserve"> FARKINDALIK POLİTİKAMIZ</w:t>
      </w:r>
    </w:p>
    <w:p w14:paraId="16620EB7" w14:textId="77777777" w:rsidR="00BE2783" w:rsidRPr="00BE2783" w:rsidRDefault="00BE2783" w:rsidP="00BE2783">
      <w:pPr>
        <w:spacing w:after="0" w:line="240" w:lineRule="auto"/>
        <w:jc w:val="both"/>
      </w:pPr>
      <w:r w:rsidRPr="00BE2783">
        <w:t>Misafirlerimizin bölgemizin doğal ve kültürel zenginliklerini keşfedebilmesi için tanıtım ve etkinlikler düzenleriz. Uludağ Milli Parkı ve çevresindeki doğal alanların korunmasının önemini bilerek, bu değerleri tanıtan programlar planlar; doğaya saygılı, düşük etkili ve bilinçli turizmi teşvik ederiz.</w:t>
      </w:r>
    </w:p>
    <w:p w14:paraId="4ADB2E17" w14:textId="77777777" w:rsidR="00BE2783" w:rsidRPr="00BE2783" w:rsidRDefault="00BE2783" w:rsidP="00BE2783">
      <w:pPr>
        <w:spacing w:after="0" w:line="240" w:lineRule="auto"/>
        <w:jc w:val="both"/>
      </w:pPr>
      <w:r w:rsidRPr="00BE2783">
        <w:t>Yerel kültür ve geleneklere saygı gösterir, ayrımcılığa izin vermez, farklı kültürlerin bölgesel kalkınmaya katkısını bilir ve misafirperver davranırız. Tarihi eserlerin korunmasına destek olur, faaliyetlerimizde yerel hassasiyetleri ve halkın ihtiyaçlarını dikkate alarak iletişim kurarız. Yöre halkıyla iş birliği içinde tarihi ve kültürel mirası korur, doğal yapının korunmasına katkı sağlarız.</w:t>
      </w:r>
    </w:p>
    <w:p w14:paraId="5583F741" w14:textId="36DF75E0" w:rsidR="00BE2783" w:rsidRPr="00BE2783" w:rsidRDefault="00BE2783" w:rsidP="00BE2783">
      <w:pPr>
        <w:spacing w:after="0" w:line="240" w:lineRule="auto"/>
        <w:jc w:val="both"/>
      </w:pPr>
      <w:r w:rsidRPr="00BE2783">
        <w:t xml:space="preserve">Uludağ’ın ekosistemi ve biyolojik çeşitliliğini korumayı temel bir sorumluluk olarak kabul ederiz. Milli park sınırları içinde </w:t>
      </w:r>
      <w:r>
        <w:t>yapılan</w:t>
      </w:r>
      <w:r w:rsidRPr="00BE2783">
        <w:t xml:space="preserve"> aktiviteler sırasında koruma kurallarına uyulmasını teşvik eder; doğal yaşamın, bitki örtüsünün ve yaban hayatının zarar görmesini önlemek için bilinçlendirme</w:t>
      </w:r>
      <w:r>
        <w:t>ye yönelik faaliyetler düzenleriz.</w:t>
      </w:r>
    </w:p>
    <w:p w14:paraId="42B15CB8" w14:textId="77777777" w:rsidR="00BE2783" w:rsidRPr="00BE2783" w:rsidRDefault="00BE2783" w:rsidP="00BE2783">
      <w:pPr>
        <w:spacing w:line="240" w:lineRule="auto"/>
        <w:jc w:val="both"/>
      </w:pPr>
      <w:r w:rsidRPr="00BE2783">
        <w:t>Tüm paydaşlarımıza bölgenin yemeklerini, aktivitelerini, kültürünü ve geleneklerini tanıtır, personelimize eğitimler verir ve misafirlerimizi bilgilendiririz. Bulunduğumuz coğrafyayı ve toplumu tanır, tarihi değerlere saygı duyar, ekonomik, sosyal ve kültürel gelişime destek oluruz. Yerel halkın sosyal ve ekonomik kalkınması ile istihdamına katkı sağlayacak projelere destek verir veya geliştiririz.</w:t>
      </w:r>
    </w:p>
    <w:p w14:paraId="21E97B15" w14:textId="77777777" w:rsidR="00B93915" w:rsidRPr="00A70927" w:rsidRDefault="000328B8" w:rsidP="00164F97">
      <w:pPr>
        <w:spacing w:line="240" w:lineRule="auto"/>
        <w:jc w:val="both"/>
        <w:rPr>
          <w:b/>
        </w:rPr>
      </w:pPr>
      <w:r w:rsidRPr="00A70927">
        <w:rPr>
          <w:b/>
        </w:rPr>
        <w:t>İNSAN HAKLARI</w:t>
      </w:r>
      <w:r w:rsidR="002B102D" w:rsidRPr="00A70927">
        <w:rPr>
          <w:b/>
        </w:rPr>
        <w:t xml:space="preserve"> POLİTİKAMIZ</w:t>
      </w:r>
    </w:p>
    <w:p w14:paraId="4FE299EC" w14:textId="77777777" w:rsidR="00E72835" w:rsidRDefault="002356FC" w:rsidP="00164F97">
      <w:pPr>
        <w:spacing w:line="240" w:lineRule="auto"/>
        <w:jc w:val="both"/>
      </w:pPr>
      <w:r>
        <w:t xml:space="preserve">Çalışanlarımızın fikirlerine değer verir, açık, eşitlikçi, şeffaf ve adil bir ortamda, katılımcı bir yönetim anlayışıyla hareket ederiz. Cinsiyet, dil, ırk, yaş, </w:t>
      </w:r>
      <w:proofErr w:type="spellStart"/>
      <w:r>
        <w:t>sosyo</w:t>
      </w:r>
      <w:proofErr w:type="spellEnd"/>
      <w:r>
        <w:t xml:space="preserve">-ekonomik düzey, eğitim, etnik köken, dini inanç ve benzeri nedenlerle ayrımcılığa </w:t>
      </w:r>
      <w:r>
        <w:lastRenderedPageBreak/>
        <w:t>kesinlikle karşı çıkar, tüm çalışanlarımızın sosyal haklar, yan faydalar ve ödüllerden eşit olarak faydalanmasını garanti ederiz.</w:t>
      </w:r>
    </w:p>
    <w:p w14:paraId="21E97B16" w14:textId="5A783052" w:rsidR="00AD613B" w:rsidRPr="00B359CF" w:rsidRDefault="002B102D" w:rsidP="00164F97">
      <w:pPr>
        <w:spacing w:line="240" w:lineRule="auto"/>
        <w:jc w:val="both"/>
      </w:pPr>
      <w:r w:rsidRPr="00A70927">
        <w:rPr>
          <w:rFonts w:eastAsia="Times New Roman"/>
          <w:color w:val="4D4D4F"/>
          <w:spacing w:val="8"/>
          <w:lang w:eastAsia="tr-TR"/>
        </w:rPr>
        <w:br/>
      </w:r>
      <w:r w:rsidR="00AD613B" w:rsidRPr="00A70927">
        <w:rPr>
          <w:b/>
        </w:rPr>
        <w:t>ERİŞİLEBİLİRLİK POLİTİKAMIZ</w:t>
      </w:r>
    </w:p>
    <w:p w14:paraId="21E97B17" w14:textId="77777777" w:rsidR="005B10D3" w:rsidRPr="00A70927" w:rsidRDefault="002356FC" w:rsidP="00164F97">
      <w:pPr>
        <w:spacing w:line="240" w:lineRule="auto"/>
        <w:jc w:val="both"/>
      </w:pPr>
      <w:r>
        <w:t xml:space="preserve">Engelliler ve çocuklar gibi özel gereksinimi olan bireylerin ürün ve hizmetlerimize erişimini kolaylaştıracak çözümler üretiriz. Tesisimizde hassasiyetle yaklaşılması gereken bu özel koşullu misafirlerimizin ve çalışanlarımızın emniyetini sağlar, sorunlarını kolayca iletebilecekleri ve çözüme kavuşturabilecekleri destekleyici bir ortam sunarız. Sürdürülebilirlik </w:t>
      </w:r>
      <w:r w:rsidR="00C2175C">
        <w:t>açısından da</w:t>
      </w:r>
      <w:r>
        <w:t xml:space="preserve"> </w:t>
      </w:r>
      <w:r w:rsidR="00C2175C">
        <w:t xml:space="preserve">tüm </w:t>
      </w:r>
      <w:r>
        <w:t>süreçlerin takip ve yönetimini yapar, sürekli iyileştirmeye önem veririz. Özel gereksinimleri, fiziksel hassasiyetleri ve zorlukları olan tüm misafirlerimizin, personelimizin ve ziyaretçilerimizin erişim, sağlık ve güvenlik ihtiyaçlarını önemser ve tesisimizi bu standartlara uygun hale getiririz.</w:t>
      </w:r>
    </w:p>
    <w:p w14:paraId="21E97B18" w14:textId="77777777" w:rsidR="000A4A20" w:rsidRPr="00A70927" w:rsidRDefault="000328B8" w:rsidP="00164F97">
      <w:pPr>
        <w:spacing w:line="240" w:lineRule="auto"/>
        <w:jc w:val="both"/>
      </w:pPr>
      <w:r w:rsidRPr="00A70927">
        <w:rPr>
          <w:b/>
        </w:rPr>
        <w:t>ÇOCUK HAKLARI</w:t>
      </w:r>
      <w:r w:rsidR="000A4A20" w:rsidRPr="00A70927">
        <w:rPr>
          <w:b/>
        </w:rPr>
        <w:t xml:space="preserve"> POLİTİKAMIZ</w:t>
      </w:r>
    </w:p>
    <w:p w14:paraId="21E97B19" w14:textId="77777777" w:rsidR="00C2175C" w:rsidRDefault="00C2175C" w:rsidP="00164F97">
      <w:pPr>
        <w:spacing w:line="240" w:lineRule="auto"/>
        <w:jc w:val="both"/>
      </w:pPr>
      <w:r>
        <w:t>Çocuk işçiliğine karşı sıfır tolerans politikamız gereği, otelimizde çocuk işçi çalıştırmaz ve tüm iş ortaklarımızdan da bu konuda aynı özeni bekleriz. Tesisimizde çocukların gelişimini destekleyen, düşüncelerini özgürce ifade edebilecekleri, güvenli ve rahat alanlar oluşturur, hizmet sunumunda çocuklara öncelik tanırız. Personelimize çocuk hakları ve istismarının önlenmesi konusunda eğitimler verir, ailelerin çocuklarına karşı tutumlarındaki olası risklere karşı duyarlılık oluştururuz. Çocukların katıldığı etkinliklerde yetişkin gözetimini sağlar, çocukların sorumluluğunu aldığımız alanlarda sürekli dikkatli olur ve velilerine teslim ederiz. Çocuk haklarının korunması amacıyla çeşitli projelere destek verir, çocuklarla ilgili herhangi bir şüpheli durumda derhal otel yönetimini bilgilendirir ve gerekirse ilgili destek hatlarından yardım alırız.</w:t>
      </w:r>
    </w:p>
    <w:p w14:paraId="21E97B1A" w14:textId="77777777" w:rsidR="00A02741" w:rsidRPr="00A70927" w:rsidRDefault="00A02741" w:rsidP="00164F97">
      <w:pPr>
        <w:spacing w:line="240" w:lineRule="auto"/>
        <w:jc w:val="both"/>
        <w:rPr>
          <w:b/>
        </w:rPr>
      </w:pPr>
      <w:r w:rsidRPr="00A70927">
        <w:rPr>
          <w:b/>
        </w:rPr>
        <w:t>İSTİHDAM, KADIN HAKLARI VE EŞİTLİK POLİTİKAMIZ</w:t>
      </w:r>
    </w:p>
    <w:p w14:paraId="21E97B1B" w14:textId="58E462D7" w:rsidR="00C2175C" w:rsidRDefault="00C2175C" w:rsidP="00164F97">
      <w:pPr>
        <w:spacing w:line="240" w:lineRule="auto"/>
        <w:jc w:val="both"/>
      </w:pPr>
      <w:r>
        <w:t>Öncelikle yerel halka istihdam sağlayarak bölge kalkınmasına destek oluruz. Tüm çalışanlarımızın, cinsiyetine bakılmaksızın sağlık, güvenlik ve refahını gözetir, kadınların iş hayatına katılımını destekler ve tüm departmanlarımızda eşit olanaklar sunarız. Cinsiyet ayrımcılığı olmaksızın "eşit işe eşit ücret" ilkesini uygular, tüm çalışanlarımızın kariyer fırsatlarından adil bir şekilde yararlanmasını sağlarız. Çalışanlarımızın adil, huzurlu, güvenli ve eşit haklara sahip olduğu, hiçbir ayrımcılığın yapılmadığı bir çalışma ortamı yaratmak en temel amacımızdır. Çalışanlarımızın iş ve aile yaşamlarını dengede tutmalarına yardımcı olacak bir ortam sunar, kadınların yönetim kadrolarında yer alması için eşit fırsatlar tanırız. Kadınların her türlü istismar, taciz, ayrımcılık ve benzeri olumsuz muameleye maruz kalmasını kesinlikle önleriz. Tüm çalışanlarımızın düşüncelerini rahatlıkla dile getirebilmeleri için çeşitli iletişim yolları sunar ve bu kanalların etkin kullanımını sağlarız; gerektiğinde Aile ve Sosyal Politikalar Bakanlığı'nın sosyal destek hattından faydalanırız. Tüm personelimize, kadınlar, çocuklar, engelliler ve azınlıklar gibi özel koruma gerektiren gruplara yönelik davranış biçimleri konusunda düzenli olarak eğitimler veririz. Personelimizin görüşlerine değer verir, fikirlerini özgürce ifade edebilecekleri, çözüm odaklı ve iletişime açık bir yönetim anlayışı sergileriz.</w:t>
      </w:r>
    </w:p>
    <w:p w14:paraId="21E97B1C" w14:textId="77777777" w:rsidR="000328B8" w:rsidRDefault="00CD7BCB" w:rsidP="00164F97">
      <w:pPr>
        <w:spacing w:line="240" w:lineRule="auto"/>
        <w:jc w:val="both"/>
      </w:pPr>
      <w:r w:rsidRPr="00A70927">
        <w:t xml:space="preserve">Politikalarımızda belirttiğimiz tüm konularda paydaşlarımızı da bilgilendirerek </w:t>
      </w:r>
      <w:r w:rsidR="00A70927" w:rsidRPr="00A70927">
        <w:t>dâhil</w:t>
      </w:r>
      <w:r w:rsidRPr="00A70927">
        <w:t xml:space="preserve"> olmalarını sağlarız.</w:t>
      </w:r>
    </w:p>
    <w:p w14:paraId="21E97B1D" w14:textId="77777777" w:rsidR="00B359CF" w:rsidRDefault="00B359CF" w:rsidP="00164F97">
      <w:pPr>
        <w:spacing w:line="240" w:lineRule="auto"/>
        <w:jc w:val="both"/>
      </w:pPr>
    </w:p>
    <w:p w14:paraId="21E97B1E" w14:textId="77777777" w:rsidR="00A70927" w:rsidRPr="00A70927" w:rsidRDefault="00A70927" w:rsidP="00A70927">
      <w:pPr>
        <w:spacing w:line="240" w:lineRule="auto"/>
        <w:jc w:val="right"/>
        <w:rPr>
          <w:b/>
        </w:rPr>
      </w:pPr>
      <w:r w:rsidRPr="00A70927">
        <w:rPr>
          <w:b/>
        </w:rPr>
        <w:t>ÜST YÖNETİM</w:t>
      </w:r>
    </w:p>
    <w:sectPr w:rsidR="00A70927" w:rsidRPr="00A70927" w:rsidSect="0057210E">
      <w:headerReference w:type="even" r:id="rId7"/>
      <w:headerReference w:type="default" r:id="rId8"/>
      <w:footerReference w:type="even" r:id="rId9"/>
      <w:footerReference w:type="default" r:id="rId10"/>
      <w:headerReference w:type="first" r:id="rId11"/>
      <w:footerReference w:type="first" r:id="rId12"/>
      <w:pgSz w:w="11906" w:h="16838"/>
      <w:pgMar w:top="954" w:right="567" w:bottom="851" w:left="567" w:header="227" w:footer="2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0B5D9" w14:textId="77777777" w:rsidR="0063363E" w:rsidRDefault="0063363E" w:rsidP="00C46B52">
      <w:pPr>
        <w:spacing w:after="0" w:line="240" w:lineRule="auto"/>
      </w:pPr>
      <w:r>
        <w:separator/>
      </w:r>
    </w:p>
  </w:endnote>
  <w:endnote w:type="continuationSeparator" w:id="0">
    <w:p w14:paraId="10A66B41" w14:textId="77777777" w:rsidR="0063363E" w:rsidRDefault="0063363E" w:rsidP="00C46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F793E" w14:textId="77777777" w:rsidR="00E17052" w:rsidRDefault="00E1705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B52A5" w14:textId="5E7B1C2F" w:rsidR="00544676" w:rsidRDefault="00544676" w:rsidP="00544676">
    <w:pPr>
      <w:pStyle w:val="stBilgi"/>
      <w:rPr>
        <w:rFonts w:ascii="Times New Roman" w:eastAsia="Times New Roman" w:hAnsi="Times New Roman" w:cs="Times New Roman"/>
        <w:sz w:val="16"/>
        <w:szCs w:val="16"/>
        <w:u w:val="single"/>
      </w:rPr>
    </w:pPr>
    <w:r>
      <w:rPr>
        <w:rFonts w:ascii="Times New Roman" w:hAnsi="Times New Roman"/>
        <w:sz w:val="16"/>
        <w:szCs w:val="16"/>
        <w:u w:val="single"/>
      </w:rPr>
      <w:t xml:space="preserve">Sürdürülebilirlik Politikası                                                                                                                                                                                                                 </w:t>
    </w:r>
    <w:r w:rsidRPr="005D6F0D">
      <w:rPr>
        <w:rFonts w:ascii="Times New Roman" w:hAnsi="Times New Roman"/>
        <w:sz w:val="16"/>
        <w:szCs w:val="16"/>
        <w:u w:val="single"/>
      </w:rPr>
      <w:t xml:space="preserve">Sayfa </w:t>
    </w:r>
    <w:r w:rsidRPr="005D6F0D">
      <w:rPr>
        <w:rFonts w:ascii="Times New Roman" w:hAnsi="Times New Roman"/>
        <w:b/>
        <w:bCs/>
        <w:sz w:val="16"/>
        <w:szCs w:val="16"/>
        <w:u w:val="single"/>
      </w:rPr>
      <w:fldChar w:fldCharType="begin"/>
    </w:r>
    <w:r w:rsidRPr="005D6F0D">
      <w:rPr>
        <w:rFonts w:ascii="Times New Roman" w:hAnsi="Times New Roman"/>
        <w:b/>
        <w:bCs/>
        <w:sz w:val="16"/>
        <w:szCs w:val="16"/>
        <w:u w:val="single"/>
      </w:rPr>
      <w:instrText>PAGE  \* Arabic  \* MERGEFORMAT</w:instrText>
    </w:r>
    <w:r w:rsidRPr="005D6F0D">
      <w:rPr>
        <w:rFonts w:ascii="Times New Roman" w:hAnsi="Times New Roman"/>
        <w:b/>
        <w:bCs/>
        <w:sz w:val="16"/>
        <w:szCs w:val="16"/>
        <w:u w:val="single"/>
      </w:rPr>
      <w:fldChar w:fldCharType="separate"/>
    </w:r>
    <w:r>
      <w:rPr>
        <w:rFonts w:ascii="Times New Roman" w:hAnsi="Times New Roman"/>
        <w:b/>
        <w:bCs/>
        <w:sz w:val="16"/>
        <w:szCs w:val="16"/>
        <w:u w:val="single"/>
      </w:rPr>
      <w:t>1</w:t>
    </w:r>
    <w:r w:rsidRPr="005D6F0D">
      <w:rPr>
        <w:rFonts w:ascii="Times New Roman" w:hAnsi="Times New Roman"/>
        <w:b/>
        <w:bCs/>
        <w:sz w:val="16"/>
        <w:szCs w:val="16"/>
        <w:u w:val="single"/>
      </w:rPr>
      <w:fldChar w:fldCharType="end"/>
    </w:r>
    <w:r w:rsidRPr="005D6F0D">
      <w:rPr>
        <w:rFonts w:ascii="Times New Roman" w:hAnsi="Times New Roman"/>
        <w:sz w:val="16"/>
        <w:szCs w:val="16"/>
        <w:u w:val="single"/>
      </w:rPr>
      <w:t xml:space="preserve"> / </w:t>
    </w:r>
    <w:r w:rsidRPr="005D6F0D">
      <w:rPr>
        <w:rFonts w:ascii="Times New Roman" w:hAnsi="Times New Roman"/>
        <w:b/>
        <w:bCs/>
        <w:sz w:val="16"/>
        <w:szCs w:val="16"/>
        <w:u w:val="single"/>
      </w:rPr>
      <w:fldChar w:fldCharType="begin"/>
    </w:r>
    <w:r w:rsidRPr="005D6F0D">
      <w:rPr>
        <w:rFonts w:ascii="Times New Roman" w:hAnsi="Times New Roman"/>
        <w:b/>
        <w:bCs/>
        <w:sz w:val="16"/>
        <w:szCs w:val="16"/>
        <w:u w:val="single"/>
      </w:rPr>
      <w:instrText>NUMPAGES  \* Arabic  \* MERGEFORMAT</w:instrText>
    </w:r>
    <w:r w:rsidRPr="005D6F0D">
      <w:rPr>
        <w:rFonts w:ascii="Times New Roman" w:hAnsi="Times New Roman"/>
        <w:b/>
        <w:bCs/>
        <w:sz w:val="16"/>
        <w:szCs w:val="16"/>
        <w:u w:val="single"/>
      </w:rPr>
      <w:fldChar w:fldCharType="separate"/>
    </w:r>
    <w:r>
      <w:rPr>
        <w:rFonts w:ascii="Times New Roman" w:hAnsi="Times New Roman"/>
        <w:b/>
        <w:bCs/>
        <w:sz w:val="16"/>
        <w:szCs w:val="16"/>
        <w:u w:val="single"/>
      </w:rPr>
      <w:t>1</w:t>
    </w:r>
    <w:r w:rsidRPr="005D6F0D">
      <w:rPr>
        <w:rFonts w:ascii="Times New Roman" w:hAnsi="Times New Roman"/>
        <w:b/>
        <w:bCs/>
        <w:sz w:val="16"/>
        <w:szCs w:val="16"/>
        <w:u w:val="single"/>
      </w:rPr>
      <w:fldChar w:fldCharType="end"/>
    </w:r>
  </w:p>
  <w:p w14:paraId="21E97B26" w14:textId="3C480BC8" w:rsidR="000873BB" w:rsidRPr="00544676" w:rsidRDefault="006C2F5E" w:rsidP="00544676">
    <w:pPr>
      <w:pStyle w:val="AltBilgi"/>
    </w:pPr>
    <w:r>
      <w:rPr>
        <w:rFonts w:ascii="Times New Roman" w:hAnsi="Times New Roman"/>
        <w:sz w:val="16"/>
        <w:szCs w:val="16"/>
      </w:rPr>
      <w:t>ST</w:t>
    </w:r>
    <w:r w:rsidR="00E17052">
      <w:rPr>
        <w:rFonts w:ascii="Times New Roman" w:hAnsi="Times New Roman"/>
        <w:sz w:val="16"/>
        <w:szCs w:val="16"/>
      </w:rPr>
      <w:t>.SYS</w:t>
    </w:r>
    <w:r w:rsidR="00E55D08">
      <w:rPr>
        <w:rFonts w:ascii="Times New Roman" w:hAnsi="Times New Roman"/>
        <w:sz w:val="16"/>
        <w:szCs w:val="16"/>
      </w:rPr>
      <w:t>. POL</w:t>
    </w:r>
    <w:r w:rsidR="00E17052">
      <w:rPr>
        <w:rFonts w:ascii="Times New Roman" w:hAnsi="Times New Roman"/>
        <w:sz w:val="16"/>
        <w:szCs w:val="16"/>
      </w:rPr>
      <w:t>.</w:t>
    </w:r>
    <w:r w:rsidR="00544676">
      <w:rPr>
        <w:rFonts w:ascii="Times New Roman" w:hAnsi="Times New Roman"/>
        <w:sz w:val="16"/>
        <w:szCs w:val="16"/>
      </w:rPr>
      <w:t>01 / 01.01.2026 / REV 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970FA" w14:textId="77777777" w:rsidR="00E17052" w:rsidRDefault="00E1705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0C31E" w14:textId="77777777" w:rsidR="0063363E" w:rsidRDefault="0063363E" w:rsidP="00C46B52">
      <w:pPr>
        <w:spacing w:after="0" w:line="240" w:lineRule="auto"/>
      </w:pPr>
      <w:r>
        <w:separator/>
      </w:r>
    </w:p>
  </w:footnote>
  <w:footnote w:type="continuationSeparator" w:id="0">
    <w:p w14:paraId="088A8817" w14:textId="77777777" w:rsidR="0063363E" w:rsidRDefault="0063363E" w:rsidP="00C46B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1814C" w14:textId="77777777" w:rsidR="00E17052" w:rsidRDefault="00E1705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97B25" w14:textId="24E1F4A5" w:rsidR="0057210E" w:rsidRDefault="002D0D17" w:rsidP="00C003DB">
    <w:pPr>
      <w:tabs>
        <w:tab w:val="left" w:pos="1888"/>
        <w:tab w:val="center" w:pos="5386"/>
      </w:tabs>
      <w:spacing w:line="240" w:lineRule="auto"/>
      <w:rPr>
        <w:rFonts w:ascii="Calibri" w:hAnsi="Calibri" w:cstheme="minorHAnsi"/>
        <w:b/>
        <w:sz w:val="24"/>
      </w:rPr>
    </w:pPr>
    <w:r>
      <w:rPr>
        <w:rFonts w:ascii="Calibri" w:hAnsi="Calibri" w:cstheme="minorHAnsi"/>
        <w:b/>
        <w:sz w:val="24"/>
      </w:rPr>
      <w:tab/>
    </w:r>
    <w:r>
      <w:rPr>
        <w:rFonts w:ascii="Calibri" w:hAnsi="Calibri" w:cstheme="minorHAnsi"/>
        <w:b/>
        <w:sz w:val="24"/>
      </w:rPr>
      <w:tab/>
    </w:r>
  </w:p>
  <w:tbl>
    <w:tblPr>
      <w:tblStyle w:val="TabloKlavuzu"/>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6656"/>
    </w:tblGrid>
    <w:tr w:rsidR="00544676" w14:paraId="55FBC7DF" w14:textId="77777777" w:rsidTr="00544676">
      <w:tc>
        <w:tcPr>
          <w:tcW w:w="4106" w:type="dxa"/>
          <w:vAlign w:val="center"/>
        </w:tcPr>
        <w:p w14:paraId="68B71D56" w14:textId="7FB466DB" w:rsidR="00544676" w:rsidRDefault="00544676" w:rsidP="00C003DB">
          <w:pPr>
            <w:tabs>
              <w:tab w:val="left" w:pos="1888"/>
              <w:tab w:val="center" w:pos="5386"/>
            </w:tabs>
            <w:rPr>
              <w:rFonts w:ascii="Calibri" w:hAnsi="Calibri" w:cstheme="minorHAnsi"/>
              <w:b/>
              <w:sz w:val="24"/>
            </w:rPr>
          </w:pPr>
          <w:r>
            <w:rPr>
              <w:rFonts w:ascii="Calibri" w:hAnsi="Calibri" w:cstheme="minorHAnsi"/>
              <w:b/>
              <w:noProof/>
            </w:rPr>
            <w:drawing>
              <wp:inline distT="0" distB="0" distL="0" distR="0" wp14:anchorId="46DAE65B" wp14:editId="56C40234">
                <wp:extent cx="1687195" cy="700283"/>
                <wp:effectExtent l="0" t="0" r="8255" b="5080"/>
                <wp:docPr id="175257622" name="Resim 1" descr="metin, yazı tipi, tipografi, logo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57622" name="Resim 1" descr="metin, yazı tipi, tipografi, logo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1707759" cy="708818"/>
                        </a:xfrm>
                        <a:prstGeom prst="rect">
                          <a:avLst/>
                        </a:prstGeom>
                      </pic:spPr>
                    </pic:pic>
                  </a:graphicData>
                </a:graphic>
              </wp:inline>
            </w:drawing>
          </w:r>
        </w:p>
      </w:tc>
      <w:tc>
        <w:tcPr>
          <w:tcW w:w="6656" w:type="dxa"/>
          <w:vAlign w:val="center"/>
        </w:tcPr>
        <w:p w14:paraId="72083FCD" w14:textId="77777777" w:rsidR="00544676" w:rsidRDefault="00544676" w:rsidP="00C003DB">
          <w:pPr>
            <w:tabs>
              <w:tab w:val="left" w:pos="1888"/>
              <w:tab w:val="center" w:pos="5386"/>
            </w:tabs>
            <w:rPr>
              <w:rFonts w:ascii="Calibri" w:hAnsi="Calibri" w:cstheme="minorHAnsi"/>
              <w:b/>
              <w:sz w:val="24"/>
            </w:rPr>
          </w:pPr>
        </w:p>
        <w:p w14:paraId="53ED69AC" w14:textId="418480A0" w:rsidR="00544676" w:rsidRPr="00544676" w:rsidRDefault="00544676" w:rsidP="00C003DB">
          <w:pPr>
            <w:tabs>
              <w:tab w:val="left" w:pos="1888"/>
              <w:tab w:val="center" w:pos="5386"/>
            </w:tabs>
            <w:rPr>
              <w:rFonts w:ascii="Cambria" w:hAnsi="Cambria" w:cstheme="minorHAnsi"/>
              <w:b/>
              <w:sz w:val="28"/>
              <w:szCs w:val="28"/>
            </w:rPr>
          </w:pPr>
          <w:r w:rsidRPr="00544676">
            <w:rPr>
              <w:rFonts w:ascii="Cambria" w:hAnsi="Cambria" w:cstheme="minorHAnsi"/>
              <w:b/>
              <w:sz w:val="28"/>
              <w:szCs w:val="28"/>
            </w:rPr>
            <w:t>SÜRDÜRÜLEBİLİRLİK POLİTİKAMIZ</w:t>
          </w:r>
        </w:p>
      </w:tc>
    </w:tr>
  </w:tbl>
  <w:p w14:paraId="17D2993C" w14:textId="77777777" w:rsidR="00544676" w:rsidRPr="00C003DB" w:rsidRDefault="00544676" w:rsidP="00C003DB">
    <w:pPr>
      <w:tabs>
        <w:tab w:val="left" w:pos="1888"/>
        <w:tab w:val="center" w:pos="5386"/>
      </w:tabs>
      <w:spacing w:line="240" w:lineRule="auto"/>
      <w:rPr>
        <w:rFonts w:ascii="Calibri" w:hAnsi="Calibri" w:cstheme="minorHAnsi"/>
        <w:b/>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1A195" w14:textId="77777777" w:rsidR="00E17052" w:rsidRDefault="00E1705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1593"/>
    <w:multiLevelType w:val="multilevel"/>
    <w:tmpl w:val="CBF4F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B66A44"/>
    <w:multiLevelType w:val="hybridMultilevel"/>
    <w:tmpl w:val="EB5EF5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0EC03E9"/>
    <w:multiLevelType w:val="hybridMultilevel"/>
    <w:tmpl w:val="713688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1C35696"/>
    <w:multiLevelType w:val="hybridMultilevel"/>
    <w:tmpl w:val="0FF0E5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510778F"/>
    <w:multiLevelType w:val="hybridMultilevel"/>
    <w:tmpl w:val="D2EAEC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1D6006B"/>
    <w:multiLevelType w:val="hybridMultilevel"/>
    <w:tmpl w:val="4A2E5F6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1D5341D9"/>
    <w:multiLevelType w:val="multilevel"/>
    <w:tmpl w:val="D9982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071280"/>
    <w:multiLevelType w:val="hybridMultilevel"/>
    <w:tmpl w:val="BD04EC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25D74E4"/>
    <w:multiLevelType w:val="hybridMultilevel"/>
    <w:tmpl w:val="3BB61F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5B303FA"/>
    <w:multiLevelType w:val="multilevel"/>
    <w:tmpl w:val="63E00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AA4DA2"/>
    <w:multiLevelType w:val="hybridMultilevel"/>
    <w:tmpl w:val="2340D5B0"/>
    <w:lvl w:ilvl="0" w:tplc="041F000F">
      <w:start w:val="1"/>
      <w:numFmt w:val="decimal"/>
      <w:lvlText w:val="%1."/>
      <w:lvlJc w:val="left"/>
      <w:pPr>
        <w:ind w:left="360" w:hanging="360"/>
      </w:pPr>
      <w:rPr>
        <w:rFont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15:restartNumberingAfterBreak="0">
    <w:nsid w:val="2A025265"/>
    <w:multiLevelType w:val="multilevel"/>
    <w:tmpl w:val="64822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874D42"/>
    <w:multiLevelType w:val="hybridMultilevel"/>
    <w:tmpl w:val="4AD671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E4709A0"/>
    <w:multiLevelType w:val="multilevel"/>
    <w:tmpl w:val="FB0ED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7C57AD"/>
    <w:multiLevelType w:val="hybridMultilevel"/>
    <w:tmpl w:val="302A26A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15:restartNumberingAfterBreak="0">
    <w:nsid w:val="369E77A6"/>
    <w:multiLevelType w:val="multilevel"/>
    <w:tmpl w:val="C0D06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8A5574"/>
    <w:multiLevelType w:val="hybridMultilevel"/>
    <w:tmpl w:val="02D060F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7" w15:restartNumberingAfterBreak="0">
    <w:nsid w:val="465B4445"/>
    <w:multiLevelType w:val="hybridMultilevel"/>
    <w:tmpl w:val="B8FE9B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72B7AB6"/>
    <w:multiLevelType w:val="multilevel"/>
    <w:tmpl w:val="BFA6E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A601729"/>
    <w:multiLevelType w:val="hybridMultilevel"/>
    <w:tmpl w:val="7940FD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07D0EE3"/>
    <w:multiLevelType w:val="hybridMultilevel"/>
    <w:tmpl w:val="E0B87F4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1" w15:restartNumberingAfterBreak="0">
    <w:nsid w:val="51876923"/>
    <w:multiLevelType w:val="multilevel"/>
    <w:tmpl w:val="71822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2B35EFA"/>
    <w:multiLevelType w:val="hybridMultilevel"/>
    <w:tmpl w:val="92F436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2E320CC"/>
    <w:multiLevelType w:val="hybridMultilevel"/>
    <w:tmpl w:val="BE703F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32032AB"/>
    <w:multiLevelType w:val="hybridMultilevel"/>
    <w:tmpl w:val="739A6062"/>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5" w15:restartNumberingAfterBreak="0">
    <w:nsid w:val="5A73299D"/>
    <w:multiLevelType w:val="hybridMultilevel"/>
    <w:tmpl w:val="2D72F1A8"/>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6" w15:restartNumberingAfterBreak="0">
    <w:nsid w:val="5BD0026A"/>
    <w:multiLevelType w:val="hybridMultilevel"/>
    <w:tmpl w:val="934C2F6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7" w15:restartNumberingAfterBreak="0">
    <w:nsid w:val="622908FD"/>
    <w:multiLevelType w:val="hybridMultilevel"/>
    <w:tmpl w:val="2A543F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55A6AE0"/>
    <w:multiLevelType w:val="hybridMultilevel"/>
    <w:tmpl w:val="B0C051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9B9268C"/>
    <w:multiLevelType w:val="hybridMultilevel"/>
    <w:tmpl w:val="1CC075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6BEF75DB"/>
    <w:multiLevelType w:val="hybridMultilevel"/>
    <w:tmpl w:val="45A8D1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6DC026EA"/>
    <w:multiLevelType w:val="hybridMultilevel"/>
    <w:tmpl w:val="226629D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2" w15:restartNumberingAfterBreak="0">
    <w:nsid w:val="6FAA1243"/>
    <w:multiLevelType w:val="hybridMultilevel"/>
    <w:tmpl w:val="880EE2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7134311C"/>
    <w:multiLevelType w:val="hybridMultilevel"/>
    <w:tmpl w:val="77A2FB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71AF1406"/>
    <w:multiLevelType w:val="hybridMultilevel"/>
    <w:tmpl w:val="A6A815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720E4B27"/>
    <w:multiLevelType w:val="hybridMultilevel"/>
    <w:tmpl w:val="9E84AF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7C702DCD"/>
    <w:multiLevelType w:val="hybridMultilevel"/>
    <w:tmpl w:val="9A32EB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335377666">
    <w:abstractNumId w:val="35"/>
  </w:num>
  <w:num w:numId="2" w16cid:durableId="493496559">
    <w:abstractNumId w:val="2"/>
  </w:num>
  <w:num w:numId="3" w16cid:durableId="900094461">
    <w:abstractNumId w:val="3"/>
  </w:num>
  <w:num w:numId="4" w16cid:durableId="1217008145">
    <w:abstractNumId w:val="11"/>
  </w:num>
  <w:num w:numId="5" w16cid:durableId="991374775">
    <w:abstractNumId w:val="0"/>
  </w:num>
  <w:num w:numId="6" w16cid:durableId="1298804871">
    <w:abstractNumId w:val="13"/>
  </w:num>
  <w:num w:numId="7" w16cid:durableId="390730750">
    <w:abstractNumId w:val="25"/>
  </w:num>
  <w:num w:numId="8" w16cid:durableId="153378009">
    <w:abstractNumId w:val="20"/>
  </w:num>
  <w:num w:numId="9" w16cid:durableId="1353727561">
    <w:abstractNumId w:val="10"/>
  </w:num>
  <w:num w:numId="10" w16cid:durableId="2093819898">
    <w:abstractNumId w:val="16"/>
  </w:num>
  <w:num w:numId="11" w16cid:durableId="913012702">
    <w:abstractNumId w:val="5"/>
  </w:num>
  <w:num w:numId="12" w16cid:durableId="974994742">
    <w:abstractNumId w:val="14"/>
  </w:num>
  <w:num w:numId="13" w16cid:durableId="1722361354">
    <w:abstractNumId w:val="24"/>
  </w:num>
  <w:num w:numId="14" w16cid:durableId="1050301251">
    <w:abstractNumId w:val="26"/>
  </w:num>
  <w:num w:numId="15" w16cid:durableId="2061978327">
    <w:abstractNumId w:val="31"/>
  </w:num>
  <w:num w:numId="16" w16cid:durableId="1166171120">
    <w:abstractNumId w:val="6"/>
  </w:num>
  <w:num w:numId="17" w16cid:durableId="877662652">
    <w:abstractNumId w:val="28"/>
  </w:num>
  <w:num w:numId="18" w16cid:durableId="974289405">
    <w:abstractNumId w:val="15"/>
  </w:num>
  <w:num w:numId="19" w16cid:durableId="1627151613">
    <w:abstractNumId w:val="4"/>
  </w:num>
  <w:num w:numId="20" w16cid:durableId="305471155">
    <w:abstractNumId w:val="22"/>
  </w:num>
  <w:num w:numId="21" w16cid:durableId="780756721">
    <w:abstractNumId w:val="9"/>
  </w:num>
  <w:num w:numId="22" w16cid:durableId="1173952351">
    <w:abstractNumId w:val="27"/>
  </w:num>
  <w:num w:numId="23" w16cid:durableId="1468008403">
    <w:abstractNumId w:val="18"/>
  </w:num>
  <w:num w:numId="24" w16cid:durableId="1335379084">
    <w:abstractNumId w:val="29"/>
  </w:num>
  <w:num w:numId="25" w16cid:durableId="815032337">
    <w:abstractNumId w:val="36"/>
  </w:num>
  <w:num w:numId="26" w16cid:durableId="213852095">
    <w:abstractNumId w:val="21"/>
  </w:num>
  <w:num w:numId="27" w16cid:durableId="1903369218">
    <w:abstractNumId w:val="8"/>
  </w:num>
  <w:num w:numId="28" w16cid:durableId="180634454">
    <w:abstractNumId w:val="30"/>
  </w:num>
  <w:num w:numId="29" w16cid:durableId="1376197206">
    <w:abstractNumId w:val="7"/>
  </w:num>
  <w:num w:numId="30" w16cid:durableId="118039788">
    <w:abstractNumId w:val="17"/>
  </w:num>
  <w:num w:numId="31" w16cid:durableId="444691543">
    <w:abstractNumId w:val="23"/>
  </w:num>
  <w:num w:numId="32" w16cid:durableId="304942153">
    <w:abstractNumId w:val="19"/>
  </w:num>
  <w:num w:numId="33" w16cid:durableId="1044326404">
    <w:abstractNumId w:val="12"/>
  </w:num>
  <w:num w:numId="34" w16cid:durableId="728698516">
    <w:abstractNumId w:val="34"/>
  </w:num>
  <w:num w:numId="35" w16cid:durableId="1199003308">
    <w:abstractNumId w:val="33"/>
  </w:num>
  <w:num w:numId="36" w16cid:durableId="780685602">
    <w:abstractNumId w:val="32"/>
  </w:num>
  <w:num w:numId="37" w16cid:durableId="13977075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0A8"/>
    <w:rsid w:val="000328B8"/>
    <w:rsid w:val="00033520"/>
    <w:rsid w:val="00060908"/>
    <w:rsid w:val="000873BB"/>
    <w:rsid w:val="00090A53"/>
    <w:rsid w:val="000A107C"/>
    <w:rsid w:val="000A4A20"/>
    <w:rsid w:val="000E5E0C"/>
    <w:rsid w:val="00143180"/>
    <w:rsid w:val="00162C5D"/>
    <w:rsid w:val="00164F97"/>
    <w:rsid w:val="00183E48"/>
    <w:rsid w:val="001847F0"/>
    <w:rsid w:val="001B0F28"/>
    <w:rsid w:val="001B5240"/>
    <w:rsid w:val="001E3670"/>
    <w:rsid w:val="00214A90"/>
    <w:rsid w:val="002356FC"/>
    <w:rsid w:val="00256D24"/>
    <w:rsid w:val="00274C5B"/>
    <w:rsid w:val="002A7E27"/>
    <w:rsid w:val="002B102D"/>
    <w:rsid w:val="002B7F69"/>
    <w:rsid w:val="002C33F2"/>
    <w:rsid w:val="002D0D17"/>
    <w:rsid w:val="002D0FDA"/>
    <w:rsid w:val="002E12C1"/>
    <w:rsid w:val="00303960"/>
    <w:rsid w:val="00361BE1"/>
    <w:rsid w:val="00363F01"/>
    <w:rsid w:val="003827AB"/>
    <w:rsid w:val="003B6766"/>
    <w:rsid w:val="003E2075"/>
    <w:rsid w:val="00406DF6"/>
    <w:rsid w:val="004468CB"/>
    <w:rsid w:val="004B3064"/>
    <w:rsid w:val="004D0BF7"/>
    <w:rsid w:val="00506969"/>
    <w:rsid w:val="005332E4"/>
    <w:rsid w:val="00544676"/>
    <w:rsid w:val="0057210E"/>
    <w:rsid w:val="005743FC"/>
    <w:rsid w:val="00582F3E"/>
    <w:rsid w:val="005A6AE1"/>
    <w:rsid w:val="005A7981"/>
    <w:rsid w:val="005B10D3"/>
    <w:rsid w:val="005B2484"/>
    <w:rsid w:val="005B612F"/>
    <w:rsid w:val="005B7A60"/>
    <w:rsid w:val="00602001"/>
    <w:rsid w:val="006020A8"/>
    <w:rsid w:val="0061282A"/>
    <w:rsid w:val="0063363E"/>
    <w:rsid w:val="00637232"/>
    <w:rsid w:val="006517D5"/>
    <w:rsid w:val="006677D5"/>
    <w:rsid w:val="0068110F"/>
    <w:rsid w:val="00691C85"/>
    <w:rsid w:val="006A2BAC"/>
    <w:rsid w:val="006C2F5E"/>
    <w:rsid w:val="006C76DC"/>
    <w:rsid w:val="006E1B48"/>
    <w:rsid w:val="007171A8"/>
    <w:rsid w:val="00746E53"/>
    <w:rsid w:val="00774752"/>
    <w:rsid w:val="007766F8"/>
    <w:rsid w:val="007A50B8"/>
    <w:rsid w:val="00861EF3"/>
    <w:rsid w:val="008B1E81"/>
    <w:rsid w:val="0093650A"/>
    <w:rsid w:val="009925A0"/>
    <w:rsid w:val="00992C4C"/>
    <w:rsid w:val="00A02741"/>
    <w:rsid w:val="00A20E18"/>
    <w:rsid w:val="00A45BC0"/>
    <w:rsid w:val="00A70927"/>
    <w:rsid w:val="00AB1CD5"/>
    <w:rsid w:val="00AD613B"/>
    <w:rsid w:val="00AF0F71"/>
    <w:rsid w:val="00AF23E2"/>
    <w:rsid w:val="00AF4B91"/>
    <w:rsid w:val="00B220F5"/>
    <w:rsid w:val="00B359CF"/>
    <w:rsid w:val="00B3750B"/>
    <w:rsid w:val="00B54116"/>
    <w:rsid w:val="00B93915"/>
    <w:rsid w:val="00BE2783"/>
    <w:rsid w:val="00BE7004"/>
    <w:rsid w:val="00BF5359"/>
    <w:rsid w:val="00C003DB"/>
    <w:rsid w:val="00C05900"/>
    <w:rsid w:val="00C067EB"/>
    <w:rsid w:val="00C2175C"/>
    <w:rsid w:val="00C46B52"/>
    <w:rsid w:val="00C74348"/>
    <w:rsid w:val="00C91F56"/>
    <w:rsid w:val="00CC4471"/>
    <w:rsid w:val="00CD7BCB"/>
    <w:rsid w:val="00CE0119"/>
    <w:rsid w:val="00D04721"/>
    <w:rsid w:val="00D4499F"/>
    <w:rsid w:val="00D52DE1"/>
    <w:rsid w:val="00D5781D"/>
    <w:rsid w:val="00D74581"/>
    <w:rsid w:val="00D769BD"/>
    <w:rsid w:val="00D80782"/>
    <w:rsid w:val="00DB0908"/>
    <w:rsid w:val="00DC1AAF"/>
    <w:rsid w:val="00DC48D9"/>
    <w:rsid w:val="00DD0935"/>
    <w:rsid w:val="00DE1EA4"/>
    <w:rsid w:val="00E031D2"/>
    <w:rsid w:val="00E17052"/>
    <w:rsid w:val="00E22F91"/>
    <w:rsid w:val="00E503F8"/>
    <w:rsid w:val="00E55D08"/>
    <w:rsid w:val="00E66F6D"/>
    <w:rsid w:val="00E72835"/>
    <w:rsid w:val="00EA48B2"/>
    <w:rsid w:val="00EA6D8D"/>
    <w:rsid w:val="00EC3DED"/>
    <w:rsid w:val="00EF66B6"/>
    <w:rsid w:val="00F64865"/>
    <w:rsid w:val="00FA0A9A"/>
    <w:rsid w:val="00FA7694"/>
    <w:rsid w:val="00FB2389"/>
    <w:rsid w:val="00FC2928"/>
    <w:rsid w:val="00FD6125"/>
    <w:rsid w:val="00FF0B0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97B0D"/>
  <w15:docId w15:val="{189C2553-D568-49CD-A6AE-81C933F1B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125"/>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qFormat/>
    <w:rsid w:val="000E5E0C"/>
    <w:pPr>
      <w:ind w:left="720"/>
      <w:contextualSpacing/>
    </w:pPr>
  </w:style>
  <w:style w:type="paragraph" w:customStyle="1" w:styleId="Default">
    <w:name w:val="Default"/>
    <w:rsid w:val="00C46B52"/>
    <w:pPr>
      <w:autoSpaceDE w:val="0"/>
      <w:autoSpaceDN w:val="0"/>
      <w:adjustRightInd w:val="0"/>
      <w:spacing w:after="0" w:line="240" w:lineRule="auto"/>
    </w:pPr>
    <w:rPr>
      <w:rFonts w:ascii="Calibri" w:hAnsi="Calibri" w:cs="Calibri"/>
      <w:color w:val="000000"/>
      <w:sz w:val="24"/>
      <w:szCs w:val="24"/>
    </w:rPr>
  </w:style>
  <w:style w:type="paragraph" w:styleId="stBilgi">
    <w:name w:val="header"/>
    <w:basedOn w:val="Normal"/>
    <w:link w:val="stBilgiChar"/>
    <w:unhideWhenUsed/>
    <w:rsid w:val="00C46B5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46B52"/>
  </w:style>
  <w:style w:type="paragraph" w:styleId="AltBilgi">
    <w:name w:val="footer"/>
    <w:basedOn w:val="Normal"/>
    <w:link w:val="AltBilgiChar"/>
    <w:uiPriority w:val="99"/>
    <w:unhideWhenUsed/>
    <w:rsid w:val="00C46B5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46B52"/>
  </w:style>
  <w:style w:type="paragraph" w:styleId="AralkYok">
    <w:name w:val="No Spacing"/>
    <w:uiPriority w:val="1"/>
    <w:qFormat/>
    <w:rsid w:val="00A70927"/>
    <w:pPr>
      <w:spacing w:after="0" w:line="240" w:lineRule="auto"/>
    </w:pPr>
  </w:style>
  <w:style w:type="table" w:styleId="TabloKlavuzu">
    <w:name w:val="Table Grid"/>
    <w:basedOn w:val="NormalTablo"/>
    <w:uiPriority w:val="39"/>
    <w:rsid w:val="005446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265847">
      <w:bodyDiv w:val="1"/>
      <w:marLeft w:val="0"/>
      <w:marRight w:val="0"/>
      <w:marTop w:val="0"/>
      <w:marBottom w:val="0"/>
      <w:divBdr>
        <w:top w:val="none" w:sz="0" w:space="0" w:color="auto"/>
        <w:left w:val="none" w:sz="0" w:space="0" w:color="auto"/>
        <w:bottom w:val="none" w:sz="0" w:space="0" w:color="auto"/>
        <w:right w:val="none" w:sz="0" w:space="0" w:color="auto"/>
      </w:divBdr>
    </w:div>
    <w:div w:id="278025826">
      <w:bodyDiv w:val="1"/>
      <w:marLeft w:val="0"/>
      <w:marRight w:val="0"/>
      <w:marTop w:val="0"/>
      <w:marBottom w:val="0"/>
      <w:divBdr>
        <w:top w:val="none" w:sz="0" w:space="0" w:color="auto"/>
        <w:left w:val="none" w:sz="0" w:space="0" w:color="auto"/>
        <w:bottom w:val="none" w:sz="0" w:space="0" w:color="auto"/>
        <w:right w:val="none" w:sz="0" w:space="0" w:color="auto"/>
      </w:divBdr>
    </w:div>
    <w:div w:id="415371065">
      <w:bodyDiv w:val="1"/>
      <w:marLeft w:val="0"/>
      <w:marRight w:val="0"/>
      <w:marTop w:val="0"/>
      <w:marBottom w:val="0"/>
      <w:divBdr>
        <w:top w:val="none" w:sz="0" w:space="0" w:color="auto"/>
        <w:left w:val="none" w:sz="0" w:space="0" w:color="auto"/>
        <w:bottom w:val="none" w:sz="0" w:space="0" w:color="auto"/>
        <w:right w:val="none" w:sz="0" w:space="0" w:color="auto"/>
      </w:divBdr>
    </w:div>
    <w:div w:id="760374965">
      <w:bodyDiv w:val="1"/>
      <w:marLeft w:val="0"/>
      <w:marRight w:val="0"/>
      <w:marTop w:val="0"/>
      <w:marBottom w:val="0"/>
      <w:divBdr>
        <w:top w:val="none" w:sz="0" w:space="0" w:color="auto"/>
        <w:left w:val="none" w:sz="0" w:space="0" w:color="auto"/>
        <w:bottom w:val="none" w:sz="0" w:space="0" w:color="auto"/>
        <w:right w:val="none" w:sz="0" w:space="0" w:color="auto"/>
      </w:divBdr>
    </w:div>
    <w:div w:id="775294886">
      <w:bodyDiv w:val="1"/>
      <w:marLeft w:val="0"/>
      <w:marRight w:val="0"/>
      <w:marTop w:val="0"/>
      <w:marBottom w:val="0"/>
      <w:divBdr>
        <w:top w:val="none" w:sz="0" w:space="0" w:color="auto"/>
        <w:left w:val="none" w:sz="0" w:space="0" w:color="auto"/>
        <w:bottom w:val="none" w:sz="0" w:space="0" w:color="auto"/>
        <w:right w:val="none" w:sz="0" w:space="0" w:color="auto"/>
      </w:divBdr>
    </w:div>
    <w:div w:id="870608948">
      <w:bodyDiv w:val="1"/>
      <w:marLeft w:val="0"/>
      <w:marRight w:val="0"/>
      <w:marTop w:val="0"/>
      <w:marBottom w:val="0"/>
      <w:divBdr>
        <w:top w:val="none" w:sz="0" w:space="0" w:color="auto"/>
        <w:left w:val="none" w:sz="0" w:space="0" w:color="auto"/>
        <w:bottom w:val="none" w:sz="0" w:space="0" w:color="auto"/>
        <w:right w:val="none" w:sz="0" w:space="0" w:color="auto"/>
      </w:divBdr>
    </w:div>
    <w:div w:id="1192767103">
      <w:bodyDiv w:val="1"/>
      <w:marLeft w:val="0"/>
      <w:marRight w:val="0"/>
      <w:marTop w:val="0"/>
      <w:marBottom w:val="0"/>
      <w:divBdr>
        <w:top w:val="none" w:sz="0" w:space="0" w:color="auto"/>
        <w:left w:val="none" w:sz="0" w:space="0" w:color="auto"/>
        <w:bottom w:val="none" w:sz="0" w:space="0" w:color="auto"/>
        <w:right w:val="none" w:sz="0" w:space="0" w:color="auto"/>
      </w:divBdr>
    </w:div>
    <w:div w:id="1263413506">
      <w:bodyDiv w:val="1"/>
      <w:marLeft w:val="0"/>
      <w:marRight w:val="0"/>
      <w:marTop w:val="0"/>
      <w:marBottom w:val="0"/>
      <w:divBdr>
        <w:top w:val="none" w:sz="0" w:space="0" w:color="auto"/>
        <w:left w:val="none" w:sz="0" w:space="0" w:color="auto"/>
        <w:bottom w:val="none" w:sz="0" w:space="0" w:color="auto"/>
        <w:right w:val="none" w:sz="0" w:space="0" w:color="auto"/>
      </w:divBdr>
    </w:div>
    <w:div w:id="210109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1144</Words>
  <Characters>6523</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Şahide Yüksel</cp:lastModifiedBy>
  <cp:revision>17</cp:revision>
  <dcterms:created xsi:type="dcterms:W3CDTF">2026-01-07T13:45:00Z</dcterms:created>
  <dcterms:modified xsi:type="dcterms:W3CDTF">2026-01-29T11:09:00Z</dcterms:modified>
</cp:coreProperties>
</file>